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25394">
      <w:pPr>
        <w:snapToGrid w:val="0"/>
        <w:spacing w:line="360" w:lineRule="auto"/>
        <w:rPr>
          <w:rFonts w:hint="eastAsia" w:ascii="黑体" w:hAnsi="黑体" w:eastAsia="黑体" w:cs="黑体"/>
          <w:kern w:val="32"/>
          <w:sz w:val="28"/>
          <w:szCs w:val="28"/>
        </w:rPr>
      </w:pPr>
      <w:r>
        <w:rPr>
          <w:rFonts w:hint="eastAsia" w:ascii="黑体" w:hAnsi="黑体" w:eastAsia="黑体" w:cs="黑体"/>
          <w:kern w:val="32"/>
          <w:sz w:val="28"/>
          <w:szCs w:val="28"/>
        </w:rPr>
        <w:t>附件3</w:t>
      </w:r>
    </w:p>
    <w:p w14:paraId="3D425E6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横向科研项目补充合同（协议）</w:t>
      </w:r>
    </w:p>
    <w:p w14:paraId="39BFD135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甲方：</w:t>
      </w:r>
    </w:p>
    <w:p w14:paraId="2EF6486A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乙方：             </w:t>
      </w:r>
    </w:p>
    <w:p w14:paraId="2E47E553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甲乙双方在</w:t>
      </w:r>
      <w:r>
        <w:rPr>
          <w:rFonts w:hint="eastAsia" w:ascii="仿宋" w:hAnsi="仿宋" w:eastAsia="仿宋"/>
          <w:sz w:val="28"/>
          <w:szCs w:val="28"/>
          <w:u w:val="single"/>
        </w:rPr>
        <w:t>《                                》</w:t>
      </w:r>
      <w:r>
        <w:rPr>
          <w:rFonts w:hint="eastAsia" w:ascii="仿宋" w:hAnsi="仿宋" w:eastAsia="仿宋"/>
          <w:sz w:val="28"/>
          <w:szCs w:val="28"/>
        </w:rPr>
        <w:t>合同（以下简称原合同）基础上，为完成项目预定的目标和任务，经甲、乙双方共同协商，就该项目的执行（实施）达成如下协议，并由双方共同恪守。</w:t>
      </w:r>
    </w:p>
    <w:p w14:paraId="2A113E84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第一条  项目内容和任务</w:t>
      </w:r>
    </w:p>
    <w:p w14:paraId="15329645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项目的内容和任务严格执行原合同。</w:t>
      </w:r>
    </w:p>
    <w:p w14:paraId="1A62653C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第二条  项目时限与进度</w:t>
      </w:r>
    </w:p>
    <w:p w14:paraId="0AE259A1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项目的时限与进度严格执行原合同</w:t>
      </w:r>
    </w:p>
    <w:p w14:paraId="2C3FD153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第三条  项目经费</w:t>
      </w:r>
    </w:p>
    <w:p w14:paraId="18012B4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1．项目总经费为    万元。研究开发经费由甲方分期拨付乙方。</w:t>
      </w:r>
    </w:p>
    <w:p w14:paraId="5FDF621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2．经费支出范围及预算见《横向科研项目经费支出预算表》。</w:t>
      </w:r>
    </w:p>
    <w:p w14:paraId="374C70C2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第四条  代理记账机构及费用。乙方委托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□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u w:val="single"/>
        </w:rPr>
        <w:t xml:space="preserve">  □                </w:t>
      </w:r>
      <w:r>
        <w:rPr>
          <w:rFonts w:hint="eastAsia" w:ascii="仿宋" w:hAnsi="仿宋" w:eastAsia="仿宋"/>
          <w:sz w:val="28"/>
          <w:szCs w:val="28"/>
        </w:rPr>
        <w:t>为其提供代理记账服务，代理记账费用由甲方承担，费用标准和支付方式按照相关管理规定和协议执行。</w:t>
      </w:r>
    </w:p>
    <w:p w14:paraId="17A81DB8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第五条  项目主要研究人员</w:t>
      </w:r>
    </w:p>
    <w:tbl>
      <w:tblPr>
        <w:tblStyle w:val="4"/>
        <w:tblW w:w="8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932"/>
        <w:gridCol w:w="1384"/>
        <w:gridCol w:w="1664"/>
        <w:gridCol w:w="1657"/>
        <w:gridCol w:w="2024"/>
      </w:tblGrid>
      <w:tr w14:paraId="76D48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06" w:type="dxa"/>
            <w:vAlign w:val="center"/>
          </w:tcPr>
          <w:p w14:paraId="3AA64E9C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932" w:type="dxa"/>
            <w:vAlign w:val="center"/>
          </w:tcPr>
          <w:p w14:paraId="75916774">
            <w:pPr>
              <w:spacing w:line="440" w:lineRule="exact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别</w:t>
            </w:r>
          </w:p>
        </w:tc>
        <w:tc>
          <w:tcPr>
            <w:tcW w:w="1384" w:type="dxa"/>
            <w:vAlign w:val="center"/>
          </w:tcPr>
          <w:p w14:paraId="37CA1607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664" w:type="dxa"/>
            <w:vAlign w:val="center"/>
          </w:tcPr>
          <w:p w14:paraId="11D8F1CF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位</w:t>
            </w:r>
          </w:p>
        </w:tc>
        <w:tc>
          <w:tcPr>
            <w:tcW w:w="1657" w:type="dxa"/>
            <w:vAlign w:val="center"/>
          </w:tcPr>
          <w:p w14:paraId="11A8140F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职称/职务</w:t>
            </w:r>
          </w:p>
        </w:tc>
        <w:tc>
          <w:tcPr>
            <w:tcW w:w="2024" w:type="dxa"/>
            <w:vAlign w:val="center"/>
          </w:tcPr>
          <w:p w14:paraId="2A2BA671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承担的主要任务</w:t>
            </w:r>
          </w:p>
        </w:tc>
      </w:tr>
      <w:tr w14:paraId="5D2F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" w:type="dxa"/>
            <w:vAlign w:val="center"/>
          </w:tcPr>
          <w:p w14:paraId="3550C09C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14:paraId="0EA05616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14:paraId="3B6ADD04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14:paraId="0160C45B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019E6089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14:paraId="257454FC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9731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" w:type="dxa"/>
            <w:vAlign w:val="center"/>
          </w:tcPr>
          <w:p w14:paraId="58E960E5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14:paraId="1CD634CB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14:paraId="1D89DA9D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14:paraId="7F3DC298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34D66994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14:paraId="368EE8AD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CC88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" w:type="dxa"/>
            <w:vAlign w:val="center"/>
          </w:tcPr>
          <w:p w14:paraId="0E818824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14:paraId="4E5BE220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14:paraId="14D4B512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14:paraId="494121B2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01A44EA8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14:paraId="72A0AB8B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C0B8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" w:type="dxa"/>
            <w:vAlign w:val="center"/>
          </w:tcPr>
          <w:p w14:paraId="7D542C1E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14:paraId="055452F4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14:paraId="7DBA1F3D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14:paraId="6F9FC294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15638FCC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14:paraId="45FB8FB6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23D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" w:type="dxa"/>
            <w:vAlign w:val="center"/>
          </w:tcPr>
          <w:p w14:paraId="5F854E02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 w14:paraId="2791D668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4" w:type="dxa"/>
            <w:vAlign w:val="center"/>
          </w:tcPr>
          <w:p w14:paraId="70724BAC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Align w:val="center"/>
          </w:tcPr>
          <w:p w14:paraId="526912B1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1A02473D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14:paraId="4AA1B681">
            <w:pPr>
              <w:spacing w:line="440" w:lineRule="exact"/>
              <w:ind w:firstLine="198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1232D9F3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第六条  科研成果及知识产权归属。</w:t>
      </w:r>
    </w:p>
    <w:p w14:paraId="4C43DF92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科研成果及知识产权归属按原合同执行。</w:t>
      </w:r>
    </w:p>
    <w:p w14:paraId="28351A2D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第七条  双方确定因履行本合同应遵守的保密义务。</w:t>
      </w:r>
    </w:p>
    <w:p w14:paraId="65A2AB0B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双方应遵守的保密义务按原合同执行。</w:t>
      </w:r>
    </w:p>
    <w:p w14:paraId="13DEE544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第八条  共同条款</w:t>
      </w:r>
    </w:p>
    <w:p w14:paraId="1469DAA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甲方应加强对项目的管理、监督、检查，协调处理好项目执行中出现的问题。乙方必须接受甲方对项目进度、目标任务完成情况的监督和检查，配合填报项目进度、绩效考核等相关表格，如实报送项目执行情况和相关经费决算。</w:t>
      </w:r>
    </w:p>
    <w:p w14:paraId="1152FD37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2．乙方因不可抗拒因素不能履行（执行）合同时，应及时通知甲方，并出具合同不能履行的证明，同时采取措施减少因不能履行合同造成的损失。</w:t>
      </w:r>
    </w:p>
    <w:p w14:paraId="7B6DFDEC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．双方因履行本合同而发生的争议，应协商、调解解决。协商、调解不成的，确定按以下第种方式处理：</w:t>
      </w:r>
    </w:p>
    <w:p w14:paraId="4E5D106F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）提交校学术委员会仲裁；</w:t>
      </w:r>
    </w:p>
    <w:p w14:paraId="274C0E7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）依法向人民法院起诉。</w:t>
      </w:r>
    </w:p>
    <w:p w14:paraId="437E70C3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4．合同未尽事宜，双方协商解决。</w:t>
      </w:r>
    </w:p>
    <w:p w14:paraId="47994B51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第九条 本合同经甲、乙双方签字盖章后生效。</w:t>
      </w:r>
    </w:p>
    <w:p w14:paraId="0123CF77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第十条 本合同一式  份，甲乙双方各执  份，具有同等法律效力。</w:t>
      </w:r>
    </w:p>
    <w:p w14:paraId="5FC9FCA9">
      <w:pPr>
        <w:widowControl/>
        <w:adjustRightInd w:val="0"/>
        <w:spacing w:line="420" w:lineRule="exact"/>
        <w:jc w:val="left"/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</w:rPr>
        <w:t>甲方：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 xml:space="preserve"> （盖章）               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zh-CN"/>
        </w:rPr>
        <w:t xml:space="preserve"> 、</w:t>
      </w:r>
    </w:p>
    <w:p w14:paraId="7C54994F">
      <w:pPr>
        <w:widowControl/>
        <w:adjustRightInd w:val="0"/>
        <w:spacing w:line="420" w:lineRule="exact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法定代表人/委托代理人：           （签名） </w:t>
      </w:r>
    </w:p>
    <w:p w14:paraId="25CFF15C">
      <w:pPr>
        <w:widowControl/>
        <w:adjustRightInd w:val="0"/>
        <w:spacing w:line="420" w:lineRule="exact"/>
        <w:jc w:val="left"/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                                       年     月     日</w:t>
      </w:r>
    </w:p>
    <w:p w14:paraId="08148B3B">
      <w:pPr>
        <w:widowControl/>
        <w:adjustRightInd w:val="0"/>
        <w:spacing w:line="420" w:lineRule="exact"/>
        <w:jc w:val="left"/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</w:pPr>
    </w:p>
    <w:p w14:paraId="3EABE5C3">
      <w:pPr>
        <w:widowControl/>
        <w:adjustRightInd w:val="0"/>
        <w:spacing w:line="420" w:lineRule="exact"/>
        <w:jc w:val="left"/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</w:rPr>
        <w:t>乙方：            （盖章）</w:t>
      </w:r>
    </w:p>
    <w:p w14:paraId="5E690885">
      <w:pPr>
        <w:spacing w:beforeLines="50" w:afterLines="50" w:line="360" w:lineRule="auto"/>
        <w:ind w:right="105" w:rightChars="50"/>
        <w:rPr>
          <w:rFonts w:ascii="仿宋" w:hAnsi="仿宋" w:eastAsia="仿宋"/>
          <w:spacing w:val="-30"/>
          <w:w w:val="90"/>
          <w:sz w:val="28"/>
          <w:szCs w:val="28"/>
        </w:rPr>
      </w:pPr>
      <w:r>
        <w:rPr>
          <w:rFonts w:hint="eastAsia" w:ascii="仿宋" w:hAnsi="仿宋" w:eastAsia="仿宋"/>
          <w:spacing w:val="-30"/>
          <w:w w:val="90"/>
          <w:sz w:val="28"/>
          <w:szCs w:val="28"/>
        </w:rPr>
        <w:t>法定代表人/委托代理人：             （签名）</w:t>
      </w:r>
    </w:p>
    <w:p w14:paraId="089825A9">
      <w:pPr>
        <w:spacing w:beforeLines="50" w:afterLines="50" w:line="360" w:lineRule="auto"/>
        <w:ind w:right="105" w:rightChars="50"/>
        <w:rPr>
          <w:rFonts w:ascii="仿宋" w:hAnsi="仿宋" w:eastAsia="仿宋"/>
          <w:spacing w:val="-30"/>
          <w:w w:val="90"/>
          <w:sz w:val="28"/>
          <w:szCs w:val="28"/>
          <w:u w:val="single"/>
        </w:rPr>
      </w:pPr>
      <w:r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  <w:t xml:space="preserve">        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                           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  <w:t xml:space="preserve">年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  <w:t xml:space="preserve">月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color w:val="000000"/>
          <w:kern w:val="0"/>
          <w:sz w:val="28"/>
          <w:szCs w:val="28"/>
          <w:lang w:val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36F"/>
    <w:rsid w:val="008118A2"/>
    <w:rsid w:val="00AF736F"/>
    <w:rsid w:val="4A60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765</Words>
  <Characters>765</Characters>
  <Lines>7</Lines>
  <Paragraphs>2</Paragraphs>
  <TotalTime>3</TotalTime>
  <ScaleCrop>false</ScaleCrop>
  <LinksUpToDate>false</LinksUpToDate>
  <CharactersWithSpaces>1017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2021-03-24T07:01:00Z</dcterms:created>
  <dc:creator>曾亮</dc:creator>
  <cp:lastModifiedBy>Lynn_琳</cp:lastModifiedBy>
  <dcterms:modified xsi:type="dcterms:W3CDTF">2025-06-04T02:12:42Z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eyJoZGlkIjoiZTRiYzljYTMxODNhNjQ2MDQzMzMwODBhN2I3MmU0Y2UiLCJ1c2VySWQiOiI3MDQ0NjAwMzkifQ==</vt:lpwstr>
  </property>
  <property fmtid="{D5CDD505-2E9C-101B-9397-08002B2CF9AE}" pid="3" name="KSOProductBuildVer">
    <vt:lpwstr>2052-12.1.0.21171</vt:lpwstr>
  </property>
  <property fmtid="{D5CDD505-2E9C-101B-9397-08002B2CF9AE}" pid="4" name="ICV">
    <vt:lpwstr>2FB110FFF3054D1587BB12C5B0FF6D14_12</vt:lpwstr>
  </property>
</Properties>
</file>