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724D0">
      <w:pPr>
        <w:rPr>
          <w:rFonts w:hint="eastAsia" w:eastAsia="黑体"/>
          <w:b/>
          <w:bCs/>
          <w:sz w:val="32"/>
        </w:rPr>
      </w:pPr>
    </w:p>
    <w:p w14:paraId="668B5B50">
      <w:pPr>
        <w:rPr>
          <w:rFonts w:eastAsia="黑体"/>
          <w:b/>
          <w:bCs/>
          <w:sz w:val="24"/>
          <w:szCs w:val="21"/>
        </w:rPr>
      </w:pPr>
    </w:p>
    <w:p w14:paraId="171CC761">
      <w:pPr>
        <w:jc w:val="center"/>
        <w:rPr>
          <w:rFonts w:eastAsia="黑体"/>
          <w:b/>
          <w:bCs/>
          <w:spacing w:val="30"/>
          <w:sz w:val="48"/>
        </w:rPr>
      </w:pPr>
      <w:r>
        <w:rPr>
          <w:rFonts w:hint="eastAsia" w:eastAsia="黑体"/>
          <w:b/>
          <w:bCs/>
          <w:spacing w:val="30"/>
          <w:sz w:val="48"/>
        </w:rPr>
        <w:t>湖北经济学院党建与思想政治工作</w:t>
      </w:r>
    </w:p>
    <w:p w14:paraId="6E61D859">
      <w:pPr>
        <w:jc w:val="center"/>
        <w:rPr>
          <w:b/>
          <w:bCs/>
          <w:spacing w:val="72"/>
          <w:sz w:val="52"/>
        </w:rPr>
      </w:pPr>
      <w:r>
        <w:rPr>
          <w:rFonts w:hint="eastAsia" w:eastAsia="黑体"/>
          <w:b/>
          <w:bCs/>
          <w:spacing w:val="30"/>
          <w:sz w:val="48"/>
        </w:rPr>
        <w:t>专</w:t>
      </w:r>
      <w:r>
        <w:rPr>
          <w:rFonts w:hint="eastAsia" w:eastAsia="黑体"/>
          <w:b/>
          <w:bCs/>
          <w:spacing w:val="30"/>
          <w:sz w:val="48"/>
          <w:lang w:val="en-US" w:eastAsia="zh-CN"/>
        </w:rPr>
        <w:t>项</w:t>
      </w:r>
      <w:r>
        <w:rPr>
          <w:rFonts w:hint="eastAsia" w:eastAsia="黑体"/>
          <w:b/>
          <w:bCs/>
          <w:spacing w:val="30"/>
          <w:sz w:val="48"/>
        </w:rPr>
        <w:t>研究课题结题验收表</w:t>
      </w:r>
    </w:p>
    <w:p w14:paraId="27631DB0">
      <w:pPr>
        <w:jc w:val="center"/>
        <w:rPr>
          <w:b/>
          <w:bCs/>
          <w:spacing w:val="60"/>
          <w:sz w:val="48"/>
        </w:rPr>
      </w:pPr>
    </w:p>
    <w:p w14:paraId="2C3B1E1E">
      <w:pPr>
        <w:jc w:val="center"/>
        <w:rPr>
          <w:b/>
          <w:bCs/>
          <w:spacing w:val="60"/>
          <w:sz w:val="48"/>
        </w:rPr>
      </w:pPr>
    </w:p>
    <w:p w14:paraId="2EC9753E">
      <w:pPr>
        <w:jc w:val="center"/>
        <w:rPr>
          <w:b/>
          <w:bCs/>
          <w:spacing w:val="60"/>
          <w:sz w:val="48"/>
        </w:rPr>
      </w:pPr>
    </w:p>
    <w:p w14:paraId="149CEF4F">
      <w:pPr>
        <w:snapToGrid w:val="0"/>
        <w:spacing w:line="480" w:lineRule="auto"/>
        <w:ind w:left="1050" w:leftChars="500"/>
        <w:jc w:val="left"/>
        <w:rPr>
          <w:rFonts w:hint="eastAsia" w:ascii="楷体_GB2312" w:eastAsia="仿宋_GB2312"/>
          <w:b/>
          <w:bCs/>
          <w:sz w:val="32"/>
          <w:u w:val="single"/>
          <w:lang w:val="en-US" w:eastAsia="zh-CN"/>
        </w:rPr>
      </w:pPr>
      <w:r>
        <w:rPr>
          <w:rFonts w:hint="eastAsia" w:eastAsia="仿宋_GB2312"/>
          <w:b/>
          <w:bCs/>
          <w:sz w:val="32"/>
        </w:rPr>
        <w:t>项目批准号</w:t>
      </w:r>
      <w:r>
        <w:rPr>
          <w:rFonts w:hint="eastAsia" w:eastAsia="仿宋_GB2312"/>
          <w:b/>
          <w:bCs/>
          <w:sz w:val="32"/>
          <w:lang w:eastAsia="zh-CN"/>
        </w:rPr>
        <w:t>：</w:t>
      </w:r>
      <w:r>
        <w:rPr>
          <w:rFonts w:hint="eastAsia" w:ascii="楷体_GB2312" w:eastAsia="仿宋_GB2312"/>
          <w:b/>
          <w:bCs/>
          <w:sz w:val="32"/>
          <w:u w:val="single"/>
          <w:lang w:val="en-US" w:eastAsia="zh-CN"/>
        </w:rPr>
        <w:t xml:space="preserve">           DJYB202521                        </w:t>
      </w:r>
    </w:p>
    <w:p w14:paraId="0E4AAF3E">
      <w:pPr>
        <w:snapToGrid w:val="0"/>
        <w:spacing w:line="480" w:lineRule="auto"/>
        <w:ind w:left="1050" w:leftChars="500"/>
        <w:jc w:val="left"/>
        <w:rPr>
          <w:rFonts w:hint="default" w:ascii="楷体_GB2312" w:eastAsia="仿宋_GB2312"/>
          <w:b/>
          <w:bCs/>
          <w:sz w:val="32"/>
          <w:u w:val="single"/>
          <w:lang w:val="en-US" w:eastAsia="zh-CN"/>
        </w:rPr>
      </w:pPr>
      <w:r>
        <w:rPr>
          <w:rFonts w:hint="eastAsia" w:eastAsia="仿宋_GB2312"/>
          <w:b/>
          <w:bCs/>
          <w:spacing w:val="38"/>
          <w:sz w:val="32"/>
        </w:rPr>
        <w:t>项目类别</w:t>
      </w:r>
      <w:r>
        <w:rPr>
          <w:rFonts w:hint="eastAsia" w:eastAsia="仿宋_GB2312"/>
          <w:b/>
          <w:bCs/>
          <w:spacing w:val="38"/>
          <w:sz w:val="32"/>
          <w:lang w:eastAsia="zh-CN"/>
        </w:rPr>
        <w:t>：</w:t>
      </w:r>
      <w:r>
        <w:rPr>
          <w:rFonts w:hint="eastAsia" w:ascii="楷体_GB2312" w:eastAsia="仿宋_GB2312"/>
          <w:b/>
          <w:bCs/>
          <w:sz w:val="32"/>
          <w:u w:val="single"/>
          <w:lang w:val="en-US" w:eastAsia="zh-CN"/>
        </w:rPr>
        <w:t xml:space="preserve">          一般项目                 </w:t>
      </w:r>
    </w:p>
    <w:p w14:paraId="557CCBB9">
      <w:pPr>
        <w:snapToGrid w:val="0"/>
        <w:spacing w:line="480" w:lineRule="auto"/>
        <w:ind w:left="3036" w:leftChars="500" w:hanging="1986" w:hangingChars="500"/>
        <w:jc w:val="left"/>
        <w:rPr>
          <w:rFonts w:hint="default" w:eastAsia="仿宋_GB2312"/>
          <w:b/>
          <w:bCs/>
          <w:spacing w:val="38"/>
          <w:sz w:val="32"/>
          <w:lang w:val="en-US" w:eastAsia="zh-CN"/>
        </w:rPr>
      </w:pPr>
      <w:r>
        <w:rPr>
          <w:rFonts w:hint="eastAsia" w:eastAsia="仿宋_GB2312"/>
          <w:b/>
          <w:bCs/>
          <w:spacing w:val="38"/>
          <w:sz w:val="32"/>
        </w:rPr>
        <w:t>项目名称</w:t>
      </w:r>
      <w:r>
        <w:rPr>
          <w:rFonts w:hint="eastAsia" w:eastAsia="仿宋_GB2312"/>
          <w:b/>
          <w:bCs/>
          <w:spacing w:val="38"/>
          <w:sz w:val="32"/>
          <w:lang w:eastAsia="zh-CN"/>
        </w:rPr>
        <w:t>：</w:t>
      </w:r>
      <w:r>
        <w:rPr>
          <w:rFonts w:hint="eastAsia" w:ascii="楷体_GB2312" w:eastAsia="仿宋_GB2312"/>
          <w:b/>
          <w:bCs/>
          <w:sz w:val="30"/>
          <w:szCs w:val="30"/>
          <w:u w:val="single"/>
        </w:rPr>
        <w:t>党建引领下高校本科生就业导向的学习能力提升研究</w:t>
      </w:r>
      <w:r>
        <w:rPr>
          <w:rFonts w:hint="eastAsia" w:ascii="楷体_GB2312" w:eastAsia="仿宋_GB2312"/>
          <w:b/>
          <w:bCs/>
          <w:sz w:val="30"/>
          <w:szCs w:val="30"/>
          <w:u w:val="single"/>
          <w:lang w:val="en-US" w:eastAsia="zh-CN"/>
        </w:rPr>
        <w:t xml:space="preserve">                             </w:t>
      </w:r>
    </w:p>
    <w:p w14:paraId="5F0ACDED">
      <w:pPr>
        <w:snapToGrid w:val="0"/>
        <w:spacing w:line="480" w:lineRule="auto"/>
        <w:ind w:left="1050" w:leftChars="500"/>
        <w:jc w:val="left"/>
        <w:rPr>
          <w:rFonts w:hint="default" w:eastAsia="仿宋_GB2312"/>
          <w:b/>
          <w:bCs/>
          <w:sz w:val="32"/>
          <w:lang w:val="en-US" w:eastAsia="zh-CN"/>
        </w:rPr>
      </w:pPr>
      <w:r>
        <w:rPr>
          <w:rFonts w:hint="eastAsia" w:eastAsia="仿宋_GB2312"/>
          <w:b/>
          <w:bCs/>
          <w:sz w:val="32"/>
        </w:rPr>
        <w:t>项目负责人</w:t>
      </w:r>
      <w:r>
        <w:rPr>
          <w:rFonts w:hint="eastAsia" w:eastAsia="仿宋_GB2312"/>
          <w:b/>
          <w:bCs/>
          <w:sz w:val="32"/>
          <w:lang w:eastAsia="zh-CN"/>
        </w:rPr>
        <w:t>：</w:t>
      </w:r>
      <w:r>
        <w:rPr>
          <w:rFonts w:hint="eastAsia" w:ascii="楷体_GB2312" w:eastAsia="仿宋_GB2312"/>
          <w:b/>
          <w:bCs/>
          <w:sz w:val="32"/>
          <w:u w:val="single"/>
          <w:lang w:val="en-US" w:eastAsia="zh-CN"/>
        </w:rPr>
        <w:t xml:space="preserve">             郭倩倩                </w:t>
      </w:r>
    </w:p>
    <w:p w14:paraId="63A7C380">
      <w:pPr>
        <w:snapToGrid w:val="0"/>
        <w:spacing w:line="480" w:lineRule="auto"/>
        <w:ind w:left="1050" w:leftChars="500"/>
        <w:jc w:val="left"/>
        <w:rPr>
          <w:rFonts w:hint="default" w:eastAsia="仿宋_GB2312"/>
          <w:b w:val="0"/>
          <w:bCs w:val="0"/>
          <w:spacing w:val="38"/>
          <w:sz w:val="32"/>
          <w:u w:val="single"/>
          <w:lang w:val="en-US" w:eastAsia="zh-CN"/>
        </w:rPr>
      </w:pPr>
      <w:r>
        <w:rPr>
          <w:rFonts w:hint="eastAsia" w:eastAsia="仿宋_GB2312"/>
          <w:b/>
          <w:bCs/>
          <w:spacing w:val="38"/>
          <w:sz w:val="32"/>
        </w:rPr>
        <w:t>填表日期</w:t>
      </w:r>
      <w:r>
        <w:rPr>
          <w:rFonts w:hint="eastAsia" w:eastAsia="仿宋_GB2312"/>
          <w:b/>
          <w:bCs/>
          <w:spacing w:val="38"/>
          <w:sz w:val="32"/>
          <w:lang w:eastAsia="zh-CN"/>
        </w:rPr>
        <w:t>：</w:t>
      </w:r>
      <w:r>
        <w:rPr>
          <w:rFonts w:hint="eastAsia" w:ascii="楷体_GB2312" w:eastAsia="仿宋_GB2312"/>
          <w:b w:val="0"/>
          <w:bCs w:val="0"/>
          <w:sz w:val="32"/>
          <w:u w:val="single"/>
          <w:lang w:val="en-US" w:eastAsia="zh-CN"/>
        </w:rPr>
        <w:t xml:space="preserve">      2</w:t>
      </w:r>
      <w:r>
        <w:rPr>
          <w:rFonts w:hint="eastAsia" w:ascii="楷体_GB2312" w:eastAsia="仿宋_GB2312"/>
          <w:b/>
          <w:bCs/>
          <w:sz w:val="32"/>
          <w:u w:val="single"/>
          <w:lang w:val="en-US" w:eastAsia="zh-CN"/>
        </w:rPr>
        <w:t>026</w:t>
      </w:r>
      <w:r>
        <w:rPr>
          <w:rFonts w:hint="eastAsia" w:eastAsia="仿宋_GB2312"/>
          <w:b/>
          <w:bCs/>
          <w:spacing w:val="38"/>
          <w:sz w:val="32"/>
          <w:u w:val="single"/>
        </w:rPr>
        <w:t>年</w:t>
      </w:r>
      <w:r>
        <w:rPr>
          <w:rFonts w:hint="eastAsia" w:ascii="楷体_GB2312" w:eastAsia="仿宋_GB2312"/>
          <w:b/>
          <w:bCs/>
          <w:spacing w:val="38"/>
          <w:sz w:val="32"/>
          <w:u w:val="single"/>
          <w:lang w:val="en-US" w:eastAsia="zh-CN"/>
        </w:rPr>
        <w:t>5</w:t>
      </w:r>
      <w:r>
        <w:rPr>
          <w:rFonts w:hint="eastAsia" w:eastAsia="仿宋_GB2312"/>
          <w:b/>
          <w:bCs/>
          <w:spacing w:val="38"/>
          <w:sz w:val="32"/>
          <w:u w:val="single"/>
        </w:rPr>
        <w:t>月</w:t>
      </w:r>
      <w:r>
        <w:rPr>
          <w:rFonts w:hint="eastAsia" w:ascii="楷体_GB2312" w:eastAsia="仿宋_GB2312"/>
          <w:b/>
          <w:bCs/>
          <w:spacing w:val="38"/>
          <w:sz w:val="32"/>
          <w:u w:val="single"/>
          <w:lang w:val="en-US" w:eastAsia="zh-CN"/>
        </w:rPr>
        <w:t>11</w:t>
      </w:r>
      <w:r>
        <w:rPr>
          <w:rFonts w:hint="eastAsia" w:eastAsia="仿宋_GB2312"/>
          <w:b/>
          <w:bCs/>
          <w:spacing w:val="38"/>
          <w:sz w:val="32"/>
          <w:u w:val="single"/>
        </w:rPr>
        <w:t>日</w:t>
      </w:r>
      <w:r>
        <w:rPr>
          <w:rFonts w:hint="eastAsia" w:eastAsia="仿宋_GB2312"/>
          <w:b w:val="0"/>
          <w:bCs w:val="0"/>
          <w:spacing w:val="38"/>
          <w:sz w:val="32"/>
          <w:u w:val="single"/>
          <w:lang w:val="en-US" w:eastAsia="zh-CN"/>
        </w:rPr>
        <w:t xml:space="preserve">       </w:t>
      </w:r>
    </w:p>
    <w:p w14:paraId="5B700EC4">
      <w:pPr>
        <w:jc w:val="center"/>
        <w:rPr>
          <w:rFonts w:eastAsia="仿宋_GB2312"/>
          <w:b/>
          <w:bCs/>
          <w:sz w:val="30"/>
          <w:u w:val="single"/>
        </w:rPr>
      </w:pPr>
    </w:p>
    <w:p w14:paraId="1359F456">
      <w:pPr>
        <w:jc w:val="center"/>
        <w:rPr>
          <w:rFonts w:eastAsia="仿宋_GB2312"/>
          <w:b/>
          <w:bCs/>
          <w:sz w:val="30"/>
          <w:u w:val="single"/>
        </w:rPr>
      </w:pPr>
    </w:p>
    <w:p w14:paraId="73898C54">
      <w:pPr>
        <w:snapToGrid w:val="0"/>
        <w:spacing w:line="480" w:lineRule="auto"/>
        <w:jc w:val="center"/>
        <w:rPr>
          <w:rFonts w:ascii="宋体" w:hAnsi="宋体"/>
          <w:b/>
          <w:bCs/>
          <w:sz w:val="32"/>
        </w:rPr>
      </w:pPr>
    </w:p>
    <w:p w14:paraId="2EE29A44">
      <w:pPr>
        <w:snapToGrid w:val="0"/>
        <w:spacing w:line="480" w:lineRule="auto"/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湖北经济学院</w:t>
      </w:r>
    </w:p>
    <w:p w14:paraId="1CEC59B5">
      <w:pPr>
        <w:snapToGrid w:val="0"/>
        <w:spacing w:line="480" w:lineRule="auto"/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202</w:t>
      </w:r>
      <w:r>
        <w:rPr>
          <w:rFonts w:hint="eastAsia" w:ascii="宋体" w:hAnsi="宋体"/>
          <w:b/>
          <w:bCs/>
          <w:sz w:val="32"/>
          <w:lang w:val="en-US" w:eastAsia="zh-CN"/>
        </w:rPr>
        <w:t>5</w:t>
      </w:r>
      <w:r>
        <w:rPr>
          <w:rFonts w:hint="eastAsia" w:ascii="宋体" w:hAnsi="宋体"/>
          <w:b/>
          <w:bCs/>
          <w:sz w:val="32"/>
        </w:rPr>
        <w:t>年4月</w:t>
      </w:r>
    </w:p>
    <w:p w14:paraId="034FE0B2">
      <w:pPr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br w:type="page"/>
      </w:r>
    </w:p>
    <w:p w14:paraId="2BF00F45">
      <w:pPr>
        <w:jc w:val="center"/>
        <w:rPr>
          <w:rFonts w:ascii="黑体" w:hAnsi="宋体" w:eastAsia="黑体"/>
          <w:b/>
          <w:bCs/>
          <w:sz w:val="44"/>
        </w:rPr>
      </w:pPr>
      <w:r>
        <w:rPr>
          <w:rFonts w:hint="eastAsia" w:ascii="黑体" w:hAnsi="宋体" w:eastAsia="黑体"/>
          <w:b/>
          <w:bCs/>
          <w:sz w:val="44"/>
        </w:rPr>
        <w:t>声明</w:t>
      </w:r>
    </w:p>
    <w:p w14:paraId="39CDBFC1">
      <w:pPr>
        <w:snapToGrid w:val="0"/>
        <w:jc w:val="center"/>
        <w:rPr>
          <w:rFonts w:ascii="黑体" w:hAnsi="宋体" w:eastAsia="黑体"/>
          <w:b/>
          <w:bCs/>
          <w:szCs w:val="13"/>
        </w:rPr>
      </w:pPr>
    </w:p>
    <w:p w14:paraId="63317AA2">
      <w:pPr>
        <w:snapToGrid w:val="0"/>
        <w:spacing w:line="408" w:lineRule="auto"/>
        <w:ind w:firstLine="648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本人申请鉴定结项的研究成果不存在知识产权争议；湖北经济学院享有宣传介绍、推广应用本成果的权力，但保留作者的署名权。特此声明。</w:t>
      </w:r>
    </w:p>
    <w:p w14:paraId="10BD6B1E">
      <w:pPr>
        <w:snapToGrid w:val="0"/>
        <w:spacing w:line="408" w:lineRule="auto"/>
        <w:ind w:firstLine="648"/>
        <w:rPr>
          <w:rFonts w:hint="eastAsia" w:ascii="仿宋_GB2312" w:hAnsi="宋体" w:eastAsia="仿宋_GB2312"/>
          <w:sz w:val="30"/>
          <w:szCs w:val="30"/>
          <w:lang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成果是否涉及敏感问题或其他不宜公开出版的内容：是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☑</w:t>
      </w:r>
      <w:r>
        <w:rPr>
          <w:rFonts w:hint="eastAsia" w:ascii="仿宋_GB2312" w:hAnsi="宋体" w:eastAsia="仿宋_GB2312"/>
          <w:sz w:val="30"/>
          <w:szCs w:val="30"/>
        </w:rPr>
        <w:t>否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□</w:t>
      </w:r>
    </w:p>
    <w:p w14:paraId="202DFF59">
      <w:pPr>
        <w:snapToGrid w:val="0"/>
        <w:spacing w:line="408" w:lineRule="auto"/>
        <w:ind w:firstLine="648"/>
        <w:rPr>
          <w:rFonts w:hint="eastAsia" w:ascii="仿宋_GB2312" w:hAnsi="宋体" w:eastAsia="仿宋_GB2312"/>
          <w:sz w:val="30"/>
          <w:szCs w:val="30"/>
          <w:lang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成果是否涉密：是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☑</w:t>
      </w:r>
      <w:r>
        <w:rPr>
          <w:rFonts w:hint="eastAsia" w:ascii="仿宋_GB2312" w:hAnsi="宋体" w:eastAsia="仿宋_GB2312"/>
          <w:sz w:val="30"/>
          <w:szCs w:val="30"/>
        </w:rPr>
        <w:t>否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□</w:t>
      </w:r>
    </w:p>
    <w:p w14:paraId="66412A66">
      <w:pPr>
        <w:spacing w:line="500" w:lineRule="exact"/>
        <w:ind w:firstLine="648"/>
        <w:rPr>
          <w:rFonts w:ascii="仿宋_GB2312" w:hAnsi="宋体" w:eastAsia="仿宋_GB2312"/>
          <w:sz w:val="30"/>
          <w:szCs w:val="30"/>
        </w:rPr>
      </w:pPr>
    </w:p>
    <w:p w14:paraId="7CCB1ACF">
      <w:pPr>
        <w:spacing w:line="500" w:lineRule="exact"/>
        <w:ind w:firstLine="3600" w:firstLineChars="1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项目负责人（签章）</w:t>
      </w:r>
      <w:bookmarkStart w:id="0" w:name="_GoBack"/>
      <w:bookmarkEnd w:id="0"/>
    </w:p>
    <w:p w14:paraId="6C4A314B">
      <w:pPr>
        <w:spacing w:line="500" w:lineRule="exact"/>
        <w:ind w:firstLine="3600" w:firstLineChars="1200"/>
        <w:rPr>
          <w:rFonts w:ascii="仿宋_GB2312" w:hAnsi="宋体" w:eastAsia="仿宋_GB2312"/>
          <w:sz w:val="30"/>
          <w:szCs w:val="30"/>
        </w:rPr>
      </w:pPr>
    </w:p>
    <w:p w14:paraId="613A4457">
      <w:pPr>
        <w:spacing w:line="500" w:lineRule="exact"/>
        <w:ind w:firstLine="5700" w:firstLineChars="19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p w14:paraId="4E73E30A">
      <w:pPr>
        <w:spacing w:line="500" w:lineRule="exact"/>
        <w:ind w:firstLine="5700" w:firstLineChars="1900"/>
        <w:rPr>
          <w:rFonts w:ascii="仿宋_GB2312" w:hAnsi="宋体" w:eastAsia="仿宋_GB2312"/>
          <w:sz w:val="30"/>
          <w:szCs w:val="30"/>
        </w:rPr>
      </w:pPr>
    </w:p>
    <w:p w14:paraId="0AECAF6C">
      <w:pPr>
        <w:spacing w:line="500" w:lineRule="exact"/>
        <w:ind w:firstLine="5700" w:firstLineChars="1900"/>
        <w:rPr>
          <w:rFonts w:ascii="仿宋_GB2312" w:hAnsi="宋体" w:eastAsia="仿宋_GB2312"/>
          <w:sz w:val="30"/>
          <w:szCs w:val="30"/>
        </w:rPr>
      </w:pPr>
    </w:p>
    <w:p w14:paraId="402AC350">
      <w:pPr>
        <w:spacing w:line="500" w:lineRule="exact"/>
        <w:ind w:firstLine="5700" w:firstLineChars="1900"/>
        <w:rPr>
          <w:rFonts w:ascii="仿宋_GB2312" w:hAnsi="宋体" w:eastAsia="仿宋_GB2312"/>
          <w:sz w:val="30"/>
          <w:szCs w:val="30"/>
        </w:rPr>
      </w:pPr>
    </w:p>
    <w:p w14:paraId="34BB3798"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填表说明</w:t>
      </w:r>
    </w:p>
    <w:p w14:paraId="476A1FCD">
      <w:pPr>
        <w:snapToGrid w:val="0"/>
        <w:jc w:val="center"/>
        <w:rPr>
          <w:rFonts w:ascii="黑体" w:hAnsi="宋体" w:eastAsia="黑体"/>
          <w:b/>
          <w:bCs/>
          <w:szCs w:val="13"/>
        </w:rPr>
      </w:pPr>
    </w:p>
    <w:p w14:paraId="10BEF40B">
      <w:pPr>
        <w:pStyle w:val="5"/>
        <w:snapToGrid w:val="0"/>
        <w:spacing w:line="408" w:lineRule="auto"/>
        <w:ind w:firstLine="630" w:firstLineChars="225"/>
        <w:rPr>
          <w:rFonts w:asci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eastAsia="宋体"/>
          <w:sz w:val="28"/>
        </w:rPr>
        <w:t>一、</w:t>
      </w:r>
      <w:r>
        <w:rPr>
          <w:rFonts w:hint="eastAsia" w:asci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本表适用于湖北经济学院湖北经济学院党建与思想政治工作专</w:t>
      </w:r>
      <w:r>
        <w:rPr>
          <w:rFonts w:hint="eastAsia" w:ascii="宋体" w:eastAsia="宋体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项</w:t>
      </w:r>
      <w:r>
        <w:rPr>
          <w:rFonts w:hint="eastAsia" w:ascii="宋体" w:eastAsia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研究课题结题申请。</w:t>
      </w:r>
    </w:p>
    <w:p w14:paraId="31148F9B">
      <w:pPr>
        <w:pStyle w:val="5"/>
        <w:snapToGrid w:val="0"/>
        <w:spacing w:line="408" w:lineRule="auto"/>
        <w:ind w:firstLine="630" w:firstLineChars="225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二、按照有关规定认真如实地填写表内栏目。无内容填写的栏目可空白；所填栏目不够用时可加附页；凡选择性栏目请在选项上划圈或打</w:t>
      </w:r>
      <w:r>
        <w:rPr>
          <w:rFonts w:hint="eastAsia" w:ascii="宋体" w:eastAsia="宋体"/>
          <w:sz w:val="28"/>
          <w:lang w:eastAsia="zh-CN"/>
        </w:rPr>
        <w:t>“</w:t>
      </w:r>
      <w:r>
        <w:rPr>
          <w:rFonts w:hint="eastAsia" w:ascii="宋体" w:eastAsia="宋体"/>
          <w:sz w:val="28"/>
        </w:rPr>
        <w:t>√</w:t>
      </w:r>
      <w:r>
        <w:rPr>
          <w:rFonts w:hint="eastAsia" w:ascii="宋体" w:eastAsia="宋体"/>
          <w:sz w:val="28"/>
          <w:lang w:eastAsia="zh-CN"/>
        </w:rPr>
        <w:t>”</w:t>
      </w:r>
      <w:r>
        <w:rPr>
          <w:rFonts w:hint="eastAsia" w:ascii="宋体" w:eastAsia="宋体"/>
          <w:sz w:val="28"/>
        </w:rPr>
        <w:t>。</w:t>
      </w:r>
    </w:p>
    <w:p w14:paraId="43181A71">
      <w:pPr>
        <w:snapToGrid w:val="0"/>
        <w:spacing w:line="408" w:lineRule="auto"/>
        <w:ind w:firstLine="630" w:firstLineChars="225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三、结项申请须提交纸质《结项审批书》</w:t>
      </w:r>
      <w:r>
        <w:rPr>
          <w:rFonts w:ascii="宋体" w:hAnsi="宋体"/>
          <w:sz w:val="28"/>
        </w:rPr>
        <w:t>1</w:t>
      </w:r>
      <w:r>
        <w:rPr>
          <w:rFonts w:hint="eastAsia" w:ascii="宋体" w:hAnsi="宋体"/>
          <w:sz w:val="28"/>
        </w:rPr>
        <w:t>份（A4纸型，左侧装订），电子版1份（发送至hj</w:t>
      </w:r>
      <w:r>
        <w:rPr>
          <w:rFonts w:hint="eastAsia" w:ascii="宋体" w:hAnsi="宋体"/>
          <w:sz w:val="28"/>
          <w:lang w:val="en-US" w:eastAsia="zh-CN"/>
        </w:rPr>
        <w:t>kyc2024</w:t>
      </w:r>
      <w:r>
        <w:rPr>
          <w:rFonts w:hint="eastAsia" w:ascii="宋体" w:hAnsi="宋体"/>
          <w:sz w:val="28"/>
        </w:rPr>
        <w:t>@163.com），报送科研处。</w:t>
      </w:r>
    </w:p>
    <w:p w14:paraId="06280F72">
      <w:pPr>
        <w:snapToGrid w:val="0"/>
        <w:spacing w:line="360" w:lineRule="auto"/>
        <w:rPr>
          <w:rFonts w:ascii="黑体" w:hAnsi="宋体" w:eastAsia="黑体"/>
          <w:sz w:val="32"/>
        </w:rPr>
      </w:pPr>
      <w:r>
        <w:rPr>
          <w:rFonts w:ascii="宋体" w:hAnsi="宋体"/>
          <w:sz w:val="28"/>
        </w:rPr>
        <w:br w:type="page"/>
      </w:r>
      <w:r>
        <w:rPr>
          <w:rFonts w:hint="eastAsia" w:eastAsia="黑体"/>
          <w:sz w:val="32"/>
        </w:rPr>
        <w:t>一、数据表</w:t>
      </w:r>
    </w:p>
    <w:tbl>
      <w:tblPr>
        <w:tblStyle w:val="13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262"/>
        <w:gridCol w:w="1520"/>
        <w:gridCol w:w="848"/>
        <w:gridCol w:w="181"/>
        <w:gridCol w:w="550"/>
        <w:gridCol w:w="918"/>
        <w:gridCol w:w="766"/>
        <w:gridCol w:w="1291"/>
        <w:gridCol w:w="1761"/>
      </w:tblGrid>
      <w:tr w14:paraId="322B5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85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6145591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7835" w:type="dxa"/>
            <w:gridSpan w:val="8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31BCF234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党建引领下高校本科生就业导向的学习能力提升研究</w:t>
            </w:r>
          </w:p>
        </w:tc>
      </w:tr>
      <w:tr w14:paraId="4ED4D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85" w:type="dxa"/>
            <w:gridSpan w:val="2"/>
            <w:tcBorders>
              <w:left w:val="single" w:color="auto" w:sz="8" w:space="0"/>
            </w:tcBorders>
            <w:vAlign w:val="center"/>
          </w:tcPr>
          <w:p w14:paraId="461AF615">
            <w:pPr>
              <w:jc w:val="center"/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7835" w:type="dxa"/>
            <w:gridSpan w:val="8"/>
            <w:vAlign w:val="center"/>
          </w:tcPr>
          <w:p w14:paraId="25185B0D">
            <w:pPr>
              <w:jc w:val="left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思想政治教育、高校党建、高校就业</w:t>
            </w:r>
          </w:p>
        </w:tc>
      </w:tr>
      <w:tr w14:paraId="55F26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85" w:type="dxa"/>
            <w:gridSpan w:val="2"/>
            <w:tcBorders>
              <w:left w:val="single" w:color="auto" w:sz="8" w:space="0"/>
            </w:tcBorders>
            <w:vAlign w:val="center"/>
          </w:tcPr>
          <w:p w14:paraId="4DCCEBB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sz w:val="24"/>
              </w:rPr>
              <w:t>最终成果形式</w:t>
            </w:r>
          </w:p>
        </w:tc>
        <w:tc>
          <w:tcPr>
            <w:tcW w:w="7835" w:type="dxa"/>
            <w:gridSpan w:val="8"/>
            <w:vAlign w:val="center"/>
          </w:tcPr>
          <w:p w14:paraId="191B8F8D">
            <w:pPr>
              <w:jc w:val="left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调研报告</w:t>
            </w:r>
          </w:p>
        </w:tc>
      </w:tr>
      <w:tr w14:paraId="08BBE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1785" w:type="dxa"/>
            <w:gridSpan w:val="2"/>
            <w:tcBorders>
              <w:left w:val="single" w:color="auto" w:sz="8" w:space="0"/>
            </w:tcBorders>
            <w:vAlign w:val="center"/>
          </w:tcPr>
          <w:p w14:paraId="51034EE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成果申请</w:t>
            </w:r>
          </w:p>
          <w:p w14:paraId="53B8F98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鉴定时间</w:t>
            </w:r>
          </w:p>
        </w:tc>
        <w:tc>
          <w:tcPr>
            <w:tcW w:w="2549" w:type="dxa"/>
            <w:gridSpan w:val="3"/>
            <w:tcBorders>
              <w:right w:val="single" w:color="auto" w:sz="4" w:space="0"/>
            </w:tcBorders>
            <w:vAlign w:val="center"/>
          </w:tcPr>
          <w:p w14:paraId="0961234C">
            <w:pPr>
              <w:ind w:right="-210" w:rightChars="-10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2026年4月</w:t>
            </w:r>
          </w:p>
        </w:tc>
        <w:tc>
          <w:tcPr>
            <w:tcW w:w="2234" w:type="dxa"/>
            <w:gridSpan w:val="3"/>
            <w:tcBorders>
              <w:right w:val="single" w:color="auto" w:sz="4" w:space="0"/>
            </w:tcBorders>
            <w:vAlign w:val="center"/>
          </w:tcPr>
          <w:p w14:paraId="7732415E">
            <w:pPr>
              <w:ind w:right="-210" w:rightChars="-10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t>完成时间</w:t>
            </w:r>
          </w:p>
        </w:tc>
        <w:tc>
          <w:tcPr>
            <w:tcW w:w="3052" w:type="dxa"/>
            <w:gridSpan w:val="2"/>
            <w:tcBorders>
              <w:right w:val="single" w:color="auto" w:sz="4" w:space="0"/>
            </w:tcBorders>
            <w:vAlign w:val="center"/>
          </w:tcPr>
          <w:p w14:paraId="424016A0">
            <w:pPr>
              <w:ind w:right="-210" w:rightChars="-10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2026年5月</w:t>
            </w:r>
          </w:p>
        </w:tc>
      </w:tr>
      <w:tr w14:paraId="41C2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1785" w:type="dxa"/>
            <w:gridSpan w:val="2"/>
            <w:tcBorders>
              <w:left w:val="single" w:color="auto" w:sz="8" w:space="0"/>
            </w:tcBorders>
            <w:vAlign w:val="center"/>
          </w:tcPr>
          <w:p w14:paraId="7C884E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</w:t>
            </w:r>
          </w:p>
          <w:p w14:paraId="120CC88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出版、发表</w:t>
            </w:r>
          </w:p>
        </w:tc>
        <w:tc>
          <w:tcPr>
            <w:tcW w:w="2549" w:type="dxa"/>
            <w:gridSpan w:val="3"/>
            <w:vAlign w:val="center"/>
          </w:tcPr>
          <w:p w14:paraId="37BB53DF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否</w:t>
            </w:r>
          </w:p>
        </w:tc>
        <w:tc>
          <w:tcPr>
            <w:tcW w:w="2234" w:type="dxa"/>
            <w:gridSpan w:val="3"/>
            <w:vAlign w:val="center"/>
          </w:tcPr>
          <w:p w14:paraId="05721A69">
            <w:pPr>
              <w:tabs>
                <w:tab w:val="left" w:pos="1470"/>
              </w:tabs>
              <w:ind w:right="-111" w:rightChars="-5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出版时间、出版社</w:t>
            </w:r>
          </w:p>
        </w:tc>
        <w:tc>
          <w:tcPr>
            <w:tcW w:w="3052" w:type="dxa"/>
            <w:gridSpan w:val="2"/>
            <w:tcBorders>
              <w:right w:val="single" w:color="auto" w:sz="4" w:space="0"/>
            </w:tcBorders>
            <w:vAlign w:val="center"/>
          </w:tcPr>
          <w:p w14:paraId="74F7BAF6">
            <w:pPr>
              <w:ind w:right="-210" w:rightChars="-10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/</w:t>
            </w:r>
          </w:p>
        </w:tc>
      </w:tr>
      <w:tr w14:paraId="0C3A3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523" w:type="dxa"/>
            <w:vMerge w:val="restart"/>
            <w:tcBorders>
              <w:top w:val="single" w:color="auto" w:sz="6" w:space="0"/>
              <w:left w:val="single" w:color="auto" w:sz="8" w:space="0"/>
            </w:tcBorders>
            <w:textDirection w:val="tbRlV"/>
            <w:vAlign w:val="center"/>
          </w:tcPr>
          <w:p w14:paraId="05E11219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项目负责人</w:t>
            </w:r>
          </w:p>
        </w:tc>
        <w:tc>
          <w:tcPr>
            <w:tcW w:w="1262" w:type="dxa"/>
            <w:tcBorders>
              <w:top w:val="single" w:color="auto" w:sz="6" w:space="0"/>
            </w:tcBorders>
            <w:vAlign w:val="center"/>
          </w:tcPr>
          <w:p w14:paraId="0DDD5DD9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520" w:type="dxa"/>
            <w:tcBorders>
              <w:top w:val="single" w:color="auto" w:sz="6" w:space="0"/>
            </w:tcBorders>
            <w:vAlign w:val="center"/>
          </w:tcPr>
          <w:p w14:paraId="40F88027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郭倩倩</w:t>
            </w:r>
          </w:p>
        </w:tc>
        <w:tc>
          <w:tcPr>
            <w:tcW w:w="848" w:type="dxa"/>
            <w:tcBorders>
              <w:top w:val="single" w:color="auto" w:sz="6" w:space="0"/>
            </w:tcBorders>
            <w:vAlign w:val="center"/>
          </w:tcPr>
          <w:p w14:paraId="2D970FAA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31" w:type="dxa"/>
            <w:gridSpan w:val="2"/>
            <w:tcBorders>
              <w:top w:val="single" w:color="auto" w:sz="6" w:space="0"/>
            </w:tcBorders>
            <w:vAlign w:val="center"/>
          </w:tcPr>
          <w:p w14:paraId="7E7B6358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女</w:t>
            </w:r>
          </w:p>
        </w:tc>
        <w:tc>
          <w:tcPr>
            <w:tcW w:w="918" w:type="dxa"/>
            <w:tcBorders>
              <w:top w:val="single" w:color="auto" w:sz="6" w:space="0"/>
            </w:tcBorders>
            <w:vAlign w:val="center"/>
          </w:tcPr>
          <w:p w14:paraId="01CC65B1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民族</w:t>
            </w:r>
          </w:p>
        </w:tc>
        <w:tc>
          <w:tcPr>
            <w:tcW w:w="766" w:type="dxa"/>
            <w:tcBorders>
              <w:top w:val="single" w:color="auto" w:sz="6" w:space="0"/>
            </w:tcBorders>
            <w:vAlign w:val="center"/>
          </w:tcPr>
          <w:p w14:paraId="16B5273D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汉</w:t>
            </w:r>
          </w:p>
        </w:tc>
        <w:tc>
          <w:tcPr>
            <w:tcW w:w="1291" w:type="dxa"/>
            <w:tcBorders>
              <w:top w:val="single" w:color="auto" w:sz="6" w:space="0"/>
            </w:tcBorders>
            <w:vAlign w:val="center"/>
          </w:tcPr>
          <w:p w14:paraId="74475E73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出生日期</w:t>
            </w:r>
          </w:p>
        </w:tc>
        <w:tc>
          <w:tcPr>
            <w:tcW w:w="1761" w:type="dxa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 w14:paraId="0A6D576B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1984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日</w:t>
            </w:r>
          </w:p>
        </w:tc>
      </w:tr>
      <w:tr w14:paraId="0A503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4E4C8F4A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1EB82CFE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所在单位</w:t>
            </w:r>
          </w:p>
        </w:tc>
        <w:tc>
          <w:tcPr>
            <w:tcW w:w="3099" w:type="dxa"/>
            <w:gridSpan w:val="4"/>
            <w:vAlign w:val="center"/>
          </w:tcPr>
          <w:p w14:paraId="541BCD63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研究生处</w:t>
            </w:r>
          </w:p>
        </w:tc>
        <w:tc>
          <w:tcPr>
            <w:tcW w:w="918" w:type="dxa"/>
            <w:vAlign w:val="center"/>
          </w:tcPr>
          <w:p w14:paraId="53792567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行政职务</w:t>
            </w:r>
          </w:p>
        </w:tc>
        <w:tc>
          <w:tcPr>
            <w:tcW w:w="766" w:type="dxa"/>
            <w:vAlign w:val="center"/>
          </w:tcPr>
          <w:p w14:paraId="73E5B214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副处长</w:t>
            </w:r>
          </w:p>
        </w:tc>
        <w:tc>
          <w:tcPr>
            <w:tcW w:w="1291" w:type="dxa"/>
            <w:vAlign w:val="center"/>
          </w:tcPr>
          <w:p w14:paraId="64D51111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  <w:p w14:paraId="7167C3DB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761" w:type="dxa"/>
            <w:tcBorders>
              <w:right w:val="single" w:color="auto" w:sz="8" w:space="0"/>
            </w:tcBorders>
            <w:vAlign w:val="center"/>
          </w:tcPr>
          <w:p w14:paraId="0E9D17A4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无</w:t>
            </w:r>
          </w:p>
        </w:tc>
      </w:tr>
      <w:tr w14:paraId="697C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5F1AF75D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3BB801A3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研究专长</w:t>
            </w:r>
          </w:p>
        </w:tc>
        <w:tc>
          <w:tcPr>
            <w:tcW w:w="3099" w:type="dxa"/>
            <w:gridSpan w:val="4"/>
            <w:vAlign w:val="center"/>
          </w:tcPr>
          <w:p w14:paraId="5727E6B9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  <w:t>就业政策与劳动力市场分析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、</w:t>
            </w:r>
            <w:r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  <w:t>教育评估与服务优化</w:t>
            </w:r>
          </w:p>
        </w:tc>
        <w:tc>
          <w:tcPr>
            <w:tcW w:w="918" w:type="dxa"/>
            <w:vAlign w:val="center"/>
          </w:tcPr>
          <w:p w14:paraId="25E1F97F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学历</w:t>
            </w:r>
          </w:p>
        </w:tc>
        <w:tc>
          <w:tcPr>
            <w:tcW w:w="766" w:type="dxa"/>
            <w:vAlign w:val="center"/>
          </w:tcPr>
          <w:p w14:paraId="34E4E33F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硕士研究生</w:t>
            </w:r>
          </w:p>
        </w:tc>
        <w:tc>
          <w:tcPr>
            <w:tcW w:w="1291" w:type="dxa"/>
            <w:vAlign w:val="center"/>
          </w:tcPr>
          <w:p w14:paraId="778DA3D0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tcBorders>
              <w:right w:val="single" w:color="auto" w:sz="8" w:space="0"/>
            </w:tcBorders>
            <w:vAlign w:val="center"/>
          </w:tcPr>
          <w:p w14:paraId="71DEA1AD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</w:tr>
      <w:tr w14:paraId="1B111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159D1A8F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0EDAD18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通讯地址</w:t>
            </w:r>
          </w:p>
        </w:tc>
        <w:tc>
          <w:tcPr>
            <w:tcW w:w="4017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2D97C3">
            <w:pPr>
              <w:snapToGrid w:val="0"/>
              <w:jc w:val="both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行政楼511办公室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45E98A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邮政编码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20B87140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430205</w:t>
            </w:r>
          </w:p>
        </w:tc>
      </w:tr>
      <w:tr w14:paraId="3A9D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64409A16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E20630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C9F8603">
            <w:pPr>
              <w:snapToGrid w:val="0"/>
              <w:jc w:val="left"/>
              <w:rPr>
                <w:rFonts w:hint="eastAsia" w:ascii="宋体" w:hAnsi="宋体" w:eastAsia="仿宋" w:cs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13720244868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8E087CA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E-mail</w:t>
            </w: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 w14:paraId="3EE74441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599217361@qq.com</w:t>
            </w:r>
          </w:p>
        </w:tc>
      </w:tr>
      <w:tr w14:paraId="02D7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23" w:type="dxa"/>
            <w:vMerge w:val="restart"/>
            <w:tcBorders>
              <w:top w:val="single" w:color="auto" w:sz="6" w:space="0"/>
              <w:left w:val="single" w:color="auto" w:sz="8" w:space="0"/>
            </w:tcBorders>
            <w:vAlign w:val="center"/>
          </w:tcPr>
          <w:p w14:paraId="0488D725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课</w:t>
            </w:r>
          </w:p>
          <w:p w14:paraId="1DBDB19A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题组</w:t>
            </w:r>
          </w:p>
          <w:p w14:paraId="6040AEEB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</w:t>
            </w:r>
          </w:p>
          <w:p w14:paraId="65BA8955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要</w:t>
            </w:r>
          </w:p>
          <w:p w14:paraId="27ED1F91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</w:t>
            </w:r>
          </w:p>
          <w:p w14:paraId="157B10D2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员</w:t>
            </w:r>
          </w:p>
        </w:tc>
        <w:tc>
          <w:tcPr>
            <w:tcW w:w="1262" w:type="dxa"/>
            <w:tcBorders>
              <w:top w:val="single" w:color="auto" w:sz="6" w:space="0"/>
            </w:tcBorders>
            <w:vAlign w:val="center"/>
          </w:tcPr>
          <w:p w14:paraId="79CC659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3099" w:type="dxa"/>
            <w:gridSpan w:val="4"/>
            <w:tcBorders>
              <w:top w:val="single" w:color="auto" w:sz="6" w:space="0"/>
            </w:tcBorders>
            <w:vAlign w:val="center"/>
          </w:tcPr>
          <w:p w14:paraId="2B9B76B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单位</w:t>
            </w:r>
          </w:p>
        </w:tc>
        <w:tc>
          <w:tcPr>
            <w:tcW w:w="1684" w:type="dxa"/>
            <w:gridSpan w:val="2"/>
            <w:tcBorders>
              <w:top w:val="single" w:color="auto" w:sz="6" w:space="0"/>
            </w:tcBorders>
            <w:vAlign w:val="center"/>
          </w:tcPr>
          <w:p w14:paraId="52F9B3B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职称</w:t>
            </w:r>
          </w:p>
        </w:tc>
        <w:tc>
          <w:tcPr>
            <w:tcW w:w="3052" w:type="dxa"/>
            <w:gridSpan w:val="2"/>
            <w:tcBorders>
              <w:top w:val="single" w:color="auto" w:sz="6" w:space="0"/>
              <w:right w:val="single" w:color="auto" w:sz="8" w:space="0"/>
            </w:tcBorders>
            <w:vAlign w:val="center"/>
          </w:tcPr>
          <w:p w14:paraId="3B4B558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承担任务</w:t>
            </w:r>
          </w:p>
        </w:tc>
      </w:tr>
      <w:tr w14:paraId="2AD7D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7748A7B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68282C4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阳昆</w:t>
            </w:r>
          </w:p>
        </w:tc>
        <w:tc>
          <w:tcPr>
            <w:tcW w:w="3099" w:type="dxa"/>
            <w:gridSpan w:val="4"/>
            <w:vAlign w:val="center"/>
          </w:tcPr>
          <w:p w14:paraId="01208C1F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学生工作处</w:t>
            </w:r>
          </w:p>
        </w:tc>
        <w:tc>
          <w:tcPr>
            <w:tcW w:w="1684" w:type="dxa"/>
            <w:gridSpan w:val="2"/>
            <w:vAlign w:val="center"/>
          </w:tcPr>
          <w:p w14:paraId="2C5DAE8F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副教授</w:t>
            </w: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4B7C1C31">
            <w:pPr>
              <w:snapToGrid w:val="0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检索梳理文献，搭建课题理论基础</w:t>
            </w:r>
          </w:p>
        </w:tc>
      </w:tr>
      <w:tr w14:paraId="67A67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7104CC7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24C1A90F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杨洁</w:t>
            </w:r>
          </w:p>
        </w:tc>
        <w:tc>
          <w:tcPr>
            <w:tcW w:w="3099" w:type="dxa"/>
            <w:gridSpan w:val="4"/>
            <w:vAlign w:val="center"/>
          </w:tcPr>
          <w:p w14:paraId="591D3A01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学生工作处</w:t>
            </w:r>
          </w:p>
        </w:tc>
        <w:tc>
          <w:tcPr>
            <w:tcW w:w="1684" w:type="dxa"/>
            <w:gridSpan w:val="2"/>
            <w:vAlign w:val="center"/>
          </w:tcPr>
          <w:p w14:paraId="7F5B6642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七级职员</w:t>
            </w: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5C78DD24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组织实地调研，采集整理一手资料</w:t>
            </w:r>
          </w:p>
        </w:tc>
      </w:tr>
      <w:tr w14:paraId="7CB43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3CFB6BB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4985699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欧姣姣</w:t>
            </w:r>
          </w:p>
        </w:tc>
        <w:tc>
          <w:tcPr>
            <w:tcW w:w="3099" w:type="dxa"/>
            <w:gridSpan w:val="4"/>
            <w:vAlign w:val="center"/>
          </w:tcPr>
          <w:p w14:paraId="7B61FE5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学生工作处</w:t>
            </w:r>
          </w:p>
        </w:tc>
        <w:tc>
          <w:tcPr>
            <w:tcW w:w="1684" w:type="dxa"/>
            <w:gridSpan w:val="2"/>
            <w:vAlign w:val="center"/>
          </w:tcPr>
          <w:p w14:paraId="6442456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讲师</w:t>
            </w: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09FE45C1"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处理统计数据，分析研究实证结果</w:t>
            </w:r>
          </w:p>
        </w:tc>
      </w:tr>
      <w:tr w14:paraId="6043D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7EF3D20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357A868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谢杰</w:t>
            </w:r>
          </w:p>
        </w:tc>
        <w:tc>
          <w:tcPr>
            <w:tcW w:w="3099" w:type="dxa"/>
            <w:gridSpan w:val="4"/>
            <w:vAlign w:val="center"/>
          </w:tcPr>
          <w:p w14:paraId="58DE091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研究生处</w:t>
            </w:r>
          </w:p>
        </w:tc>
        <w:tc>
          <w:tcPr>
            <w:tcW w:w="1684" w:type="dxa"/>
            <w:gridSpan w:val="2"/>
            <w:vAlign w:val="center"/>
          </w:tcPr>
          <w:p w14:paraId="173565A4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七级职员</w:t>
            </w: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7B99FDE7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撰写成果文稿，整理归档结题材料</w:t>
            </w:r>
          </w:p>
        </w:tc>
      </w:tr>
      <w:tr w14:paraId="430DC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243AC26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022945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017" w:type="dxa"/>
            <w:gridSpan w:val="5"/>
            <w:vAlign w:val="center"/>
          </w:tcPr>
          <w:p w14:paraId="7EC75BA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dxa"/>
            <w:vAlign w:val="center"/>
          </w:tcPr>
          <w:p w14:paraId="451B3D9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51DAD9E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61CB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2E12D9A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1DC45A4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017" w:type="dxa"/>
            <w:gridSpan w:val="5"/>
            <w:vAlign w:val="center"/>
          </w:tcPr>
          <w:p w14:paraId="6011B2D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dxa"/>
            <w:vAlign w:val="center"/>
          </w:tcPr>
          <w:p w14:paraId="612F2D0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66C0E63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0B6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3" w:type="dxa"/>
            <w:vMerge w:val="continue"/>
            <w:tcBorders>
              <w:left w:val="single" w:color="auto" w:sz="8" w:space="0"/>
            </w:tcBorders>
            <w:vAlign w:val="center"/>
          </w:tcPr>
          <w:p w14:paraId="1BA3713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3213109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017" w:type="dxa"/>
            <w:gridSpan w:val="5"/>
            <w:vAlign w:val="center"/>
          </w:tcPr>
          <w:p w14:paraId="7A908F4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dxa"/>
            <w:vAlign w:val="center"/>
          </w:tcPr>
          <w:p w14:paraId="0216D4D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52" w:type="dxa"/>
            <w:gridSpan w:val="2"/>
            <w:tcBorders>
              <w:right w:val="single" w:color="auto" w:sz="8" w:space="0"/>
            </w:tcBorders>
            <w:vAlign w:val="center"/>
          </w:tcPr>
          <w:p w14:paraId="3AA7DA2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14:paraId="362A9F52">
      <w:pPr>
        <w:snapToGrid w:val="0"/>
        <w:spacing w:line="432" w:lineRule="auto"/>
        <w:rPr>
          <w:rFonts w:eastAsia="黑体"/>
          <w:sz w:val="32"/>
        </w:rPr>
      </w:pPr>
    </w:p>
    <w:p w14:paraId="2A16F69E">
      <w:pPr>
        <w:numPr>
          <w:ilvl w:val="0"/>
          <w:numId w:val="1"/>
        </w:numPr>
        <w:snapToGrid w:val="0"/>
        <w:spacing w:line="432" w:lineRule="auto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总结报告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1"/>
      </w:tblGrid>
      <w:tr w14:paraId="0A36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1" w:hRule="atLeast"/>
          <w:jc w:val="center"/>
        </w:trPr>
        <w:tc>
          <w:tcPr>
            <w:tcW w:w="9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5020688">
            <w:pPr>
              <w:snapToGrid w:val="0"/>
              <w:spacing w:line="360" w:lineRule="auto"/>
              <w:jc w:val="left"/>
              <w:rPr>
                <w:rFonts w:hint="eastAsia" w:eastAsia="黑体"/>
                <w:sz w:val="24"/>
                <w:lang w:eastAsia="zh-CN"/>
              </w:rPr>
            </w:pPr>
          </w:p>
          <w:p w14:paraId="2E96DB5C">
            <w:pPr>
              <w:snapToGrid w:val="0"/>
              <w:spacing w:line="360" w:lineRule="auto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eastAsia="黑体"/>
                <w:sz w:val="24"/>
              </w:rPr>
              <w:t>主要内容提示：</w:t>
            </w: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项目预期研究计划的执行情况；2.课题相关的主要研究成果，注明刊物的年、期或出版社、出版日期；3.提出的政策建议、决策咨询、研究报告等是否被有关部门采纳或签批的详解。</w:t>
            </w:r>
          </w:p>
          <w:p w14:paraId="3E87E703">
            <w:pPr>
              <w:rPr>
                <w:rFonts w:hint="eastAsia" w:eastAsia="楷体_GB2312"/>
                <w:sz w:val="24"/>
                <w:lang w:val="en-US" w:eastAsia="zh-CN"/>
              </w:rPr>
            </w:pPr>
          </w:p>
          <w:p w14:paraId="15FFC473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（一）预期计划执行情况</w:t>
            </w:r>
          </w:p>
          <w:p w14:paraId="2D5EEBE6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本项目严格按照五阶段研究规划推进，各阶段任务均按时间节点高效落地，全面达成预期目标，具体执行情况如下：</w:t>
            </w:r>
          </w:p>
          <w:p w14:paraId="50DF103A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献梳理与理论奠基阶段（2025.05-2025.06）：系统梳理习近平总书记关于教育的重要论述、党建与教育教学融合、就业导向学习能力提升等相关文献，深入研读认知学习理论、建构主义学习理论，完成核心概念界定与理论框架搭建，修订完善研究方案与研究提纲，为实证研究筑牢理论根基。</w:t>
            </w:r>
          </w:p>
          <w:p w14:paraId="3E27C29E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状调研与数据采集阶段（2025.07-2025.10）：以湖北经济学院为调研主体，设计并投放本科生学习能力与就业需求问卷，回收有效问卷5036份；开展师生、企业HR、党务工作者深度访谈20余场；整合学校近7年升学数据、2025届毕业生就业质量数据、校企合作单位用人需求数据，全面掌握党建引领、学习能力、就业需求三者协同现状。</w:t>
            </w:r>
          </w:p>
          <w:p w14:paraId="70698BFB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数据整理与实证分析阶段（2025.10-2025.12）：采用描述性统计、相关性分析等方法处理问卷数据，基于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七向量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发展评估体系完成学习能力画像诊断；运用定性与定量结合方法，识别党建与就业协同机制障碍、课程体系与市场需求错位等问题，形成《本科生学习能力提升与就业需求调研报告》1份，为路径优化提供实证支撑。</w:t>
            </w:r>
          </w:p>
          <w:p w14:paraId="4173BB1E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成果撰写与机制构建阶段（2026.01-2026.04）：基于理论研究与实证分析，构建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价值引领—目标驱动—能力培养—就业反馈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协同育人模型，提出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党建+就业+学习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三级联动方案与闭环提升体系；完成《党建引领下高校本科生就业导向的学习能力提升研究》主报告（约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万字），系统呈现研究结论与对策建议。</w:t>
            </w:r>
          </w:p>
          <w:p w14:paraId="144313F7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定稿完善与结项准备阶段（2026.04-2026.05）：邀请校内外党建、就业教育领域专家评审成果，根据意见修订完善研究报告；整理问卷数据、访谈记录、文献综述、调研报告、佐证材料等全套结项资料，形成规范完整的研究成果体系，按期完成结项申请准备。</w:t>
            </w:r>
          </w:p>
          <w:p w14:paraId="0247BA9C">
            <w:pPr>
              <w:pStyle w:val="11"/>
              <w:spacing w:line="240" w:lineRule="auto"/>
              <w:ind w:firstLine="500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（二）提出的政策建议、决策咨询、研究报告等是否被有关部门采纳或签批的详解</w:t>
            </w:r>
          </w:p>
          <w:p w14:paraId="05AE6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形成的研究报告《党建引领下高校本科生就业导向的学习能力提升研究——基于湖北经济学院的实证分析》中的意见获湖北省高等学校毕业生就业指导服务中心采纳。</w:t>
            </w:r>
          </w:p>
          <w:p w14:paraId="07192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具体采纳意见为：《党建引领下高校本科生就业导向的学习能力提升研究》聚焦党建引领与就业导向，从党建引领角度切入就业能力提升，切合湖北省高校毕业生就业工作需求。以构建“党建+就业+学习”三级联动协同机制、打造“理论学习、实践锻炼、就业服务”三大平台、完善“激励、培训、评估”三项保障的研究成果，为促进毕业生高质量充分就业提供了实践案例，具有一定示范意义。</w:t>
            </w:r>
          </w:p>
          <w:p w14:paraId="265592AE">
            <w:pPr>
              <w:snapToGrid w:val="0"/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drawing>
                <wp:inline distT="0" distB="0" distL="114300" distR="114300">
                  <wp:extent cx="5259705" cy="7615555"/>
                  <wp:effectExtent l="0" t="0" r="17145" b="4445"/>
                  <wp:docPr id="3" name="图片 3" descr="3a979d4e60d68e2d683e5e83a252b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3a979d4e60d68e2d683e5e83a252b97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9705" cy="7615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FDDF40">
            <w:pPr>
              <w:snapToGrid w:val="0"/>
              <w:spacing w:line="480" w:lineRule="auto"/>
              <w:ind w:firstLine="619" w:firstLineChars="257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项目负责人（签章）：</w:t>
            </w:r>
          </w:p>
          <w:p w14:paraId="73B39942">
            <w:pPr>
              <w:snapToGrid w:val="0"/>
              <w:spacing w:line="480" w:lineRule="auto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14:paraId="79BC102D">
      <w:pPr>
        <w:ind w:firstLine="240" w:firstLineChars="100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注：本栏可加页。</w:t>
      </w:r>
    </w:p>
    <w:p w14:paraId="1AF6315C">
      <w:pPr>
        <w:snapToGrid w:val="0"/>
        <w:spacing w:line="432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三、课题组的主要阶段性成果</w:t>
      </w:r>
    </w:p>
    <w:tbl>
      <w:tblPr>
        <w:tblStyle w:val="13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2864"/>
        <w:gridCol w:w="2693"/>
        <w:gridCol w:w="1237"/>
        <w:gridCol w:w="2221"/>
      </w:tblGrid>
      <w:tr w14:paraId="04276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566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 w14:paraId="65280860">
            <w:pPr>
              <w:snapToGrid w:val="0"/>
              <w:spacing w:line="31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2864" w:type="dxa"/>
            <w:tcBorders>
              <w:top w:val="single" w:color="auto" w:sz="6" w:space="0"/>
            </w:tcBorders>
            <w:vAlign w:val="center"/>
          </w:tcPr>
          <w:p w14:paraId="042E19D4">
            <w:pPr>
              <w:snapToGrid w:val="0"/>
              <w:spacing w:line="31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成果名称</w:t>
            </w:r>
          </w:p>
        </w:tc>
        <w:tc>
          <w:tcPr>
            <w:tcW w:w="2693" w:type="dxa"/>
            <w:tcBorders>
              <w:top w:val="single" w:color="auto" w:sz="6" w:space="0"/>
            </w:tcBorders>
            <w:vAlign w:val="center"/>
          </w:tcPr>
          <w:p w14:paraId="6F483A4F">
            <w:pPr>
              <w:snapToGrid w:val="0"/>
              <w:spacing w:line="31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成果形式(论文/政策建议/决策咨询/研究报告、部门采纳)</w:t>
            </w:r>
          </w:p>
        </w:tc>
        <w:tc>
          <w:tcPr>
            <w:tcW w:w="1237" w:type="dxa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3D3ADD93">
            <w:pPr>
              <w:snapToGrid w:val="0"/>
              <w:spacing w:line="31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作者</w:t>
            </w:r>
          </w:p>
        </w:tc>
        <w:tc>
          <w:tcPr>
            <w:tcW w:w="222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078DB2B">
            <w:pPr>
              <w:snapToGrid w:val="0"/>
              <w:spacing w:line="312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期刊/出版社及/采纳部门</w:t>
            </w:r>
          </w:p>
        </w:tc>
      </w:tr>
      <w:tr w14:paraId="6AC5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66" w:type="dxa"/>
            <w:tcBorders>
              <w:left w:val="single" w:color="auto" w:sz="6" w:space="0"/>
            </w:tcBorders>
            <w:vAlign w:val="center"/>
          </w:tcPr>
          <w:p w14:paraId="0BAFAFDB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864" w:type="dxa"/>
            <w:vAlign w:val="center"/>
          </w:tcPr>
          <w:p w14:paraId="4204F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《党建引领下高校本科生就业导向的学习能力提升研究——基于湖北经济学院的实证分析》</w:t>
            </w:r>
          </w:p>
        </w:tc>
        <w:tc>
          <w:tcPr>
            <w:tcW w:w="2693" w:type="dxa"/>
            <w:vAlign w:val="center"/>
          </w:tcPr>
          <w:p w14:paraId="36CF0390">
            <w:pPr>
              <w:spacing w:line="72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研究报告、部门采纳</w:t>
            </w:r>
          </w:p>
        </w:tc>
        <w:tc>
          <w:tcPr>
            <w:tcW w:w="1237" w:type="dxa"/>
            <w:tcBorders>
              <w:right w:val="single" w:color="auto" w:sz="6" w:space="0"/>
            </w:tcBorders>
            <w:vAlign w:val="center"/>
          </w:tcPr>
          <w:p w14:paraId="7D4D4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郭倩倩、阳昆、欧姣姣、谢杰</w:t>
            </w:r>
          </w:p>
        </w:tc>
        <w:tc>
          <w:tcPr>
            <w:tcW w:w="2221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96AB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湖北省高等学校毕业生就业指导服务中心</w:t>
            </w:r>
          </w:p>
        </w:tc>
      </w:tr>
      <w:tr w14:paraId="184D4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66" w:type="dxa"/>
            <w:tcBorders>
              <w:left w:val="single" w:color="auto" w:sz="6" w:space="0"/>
            </w:tcBorders>
            <w:vAlign w:val="center"/>
          </w:tcPr>
          <w:p w14:paraId="3793C934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864" w:type="dxa"/>
            <w:vAlign w:val="center"/>
          </w:tcPr>
          <w:p w14:paraId="301968B3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6B948FF3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7" w:type="dxa"/>
            <w:tcBorders>
              <w:right w:val="single" w:color="auto" w:sz="6" w:space="0"/>
            </w:tcBorders>
            <w:vAlign w:val="center"/>
          </w:tcPr>
          <w:p w14:paraId="61DCFAA2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D86128F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3F40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66" w:type="dxa"/>
            <w:tcBorders>
              <w:left w:val="single" w:color="auto" w:sz="6" w:space="0"/>
            </w:tcBorders>
            <w:vAlign w:val="center"/>
          </w:tcPr>
          <w:p w14:paraId="5559ED9D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864" w:type="dxa"/>
            <w:vAlign w:val="center"/>
          </w:tcPr>
          <w:p w14:paraId="1E5347CF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087CA4DA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7" w:type="dxa"/>
            <w:tcBorders>
              <w:right w:val="single" w:color="auto" w:sz="6" w:space="0"/>
            </w:tcBorders>
            <w:vAlign w:val="center"/>
          </w:tcPr>
          <w:p w14:paraId="0FDA04F0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1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42198A9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040BFFF6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四、最终课题简介</w:t>
      </w:r>
    </w:p>
    <w:tbl>
      <w:tblPr>
        <w:tblStyle w:val="13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 w14:paraId="20DE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498" w:type="dxa"/>
            <w:vAlign w:val="top"/>
          </w:tcPr>
          <w:p w14:paraId="1C3B13E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主要内容与要求提示：</w:t>
            </w:r>
            <w:r>
              <w:rPr>
                <w:rFonts w:hint="eastAsia" w:ascii="宋体" w:hAnsi="宋体"/>
                <w:szCs w:val="21"/>
                <w:lang w:eastAsia="zh-CN"/>
              </w:rPr>
              <w:t>“</w:t>
            </w:r>
            <w:r>
              <w:rPr>
                <w:rFonts w:hint="eastAsia" w:ascii="宋体" w:hAnsi="宋体"/>
                <w:szCs w:val="21"/>
              </w:rPr>
              <w:t>最终课题简介</w:t>
            </w:r>
            <w:r>
              <w:rPr>
                <w:rFonts w:hint="eastAsia" w:ascii="宋体" w:hAnsi="宋体"/>
                <w:szCs w:val="21"/>
                <w:lang w:eastAsia="zh-CN"/>
              </w:rPr>
              <w:t>”</w:t>
            </w:r>
            <w:r>
              <w:rPr>
                <w:rFonts w:hint="eastAsia" w:ascii="宋体" w:hAnsi="宋体"/>
                <w:szCs w:val="21"/>
              </w:rPr>
              <w:t>是结项的必需材料，供项目的介绍、宣传、推广、转化使用。</w:t>
            </w:r>
          </w:p>
          <w:p w14:paraId="343095C4">
            <w:pPr>
              <w:ind w:firstLine="360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default" w:eastAsia="宋体"/>
                <w:b/>
                <w:bCs/>
                <w:szCs w:val="21"/>
                <w:lang w:val="en-US" w:eastAsia="zh-CN"/>
              </w:rPr>
              <w:t>（一）研究成果的框架和基本内容</w:t>
            </w:r>
          </w:p>
          <w:p w14:paraId="36CF9B94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本研究成果以湖北经济学院实证分析为基础，围绕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党建引领、就业导向、学习能力提升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核心主线，形成结构完整、逻辑清晰、数据扎实的研究报告，整体框架与基本内容如下：</w:t>
            </w:r>
          </w:p>
          <w:p w14:paraId="0F7DD4E0">
            <w:pPr>
              <w:ind w:firstLine="360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</w:t>
            </w:r>
            <w:r>
              <w:rPr>
                <w:rFonts w:hint="default" w:eastAsia="宋体"/>
                <w:szCs w:val="21"/>
                <w:lang w:val="en-US" w:eastAsia="zh-CN"/>
              </w:rPr>
              <w:t>理论基础与文献综述</w:t>
            </w:r>
            <w:r>
              <w:rPr>
                <w:rFonts w:hint="eastAsia"/>
                <w:szCs w:val="21"/>
                <w:lang w:val="en-US" w:eastAsia="zh-CN"/>
              </w:rPr>
              <w:t>：</w:t>
            </w:r>
          </w:p>
          <w:p w14:paraId="68EA635B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阐释价值引领、组织赋能、协同育人三大理论，明确党建与学习能力提升的内在关联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剖析就业导向对学习能力的需求牵引、实践反哺、目标激励三大作用机制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梳理国内研究进展，指出理论深度不足、实证薄弱、路径模糊等短板，确立本研究创新定位。</w:t>
            </w:r>
          </w:p>
          <w:p w14:paraId="00D8DDC6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2.</w:t>
            </w:r>
            <w:r>
              <w:rPr>
                <w:rFonts w:hint="default" w:eastAsia="宋体"/>
                <w:szCs w:val="21"/>
                <w:lang w:val="en-US" w:eastAsia="zh-CN"/>
              </w:rPr>
              <w:t>现状分析与实证研究</w:t>
            </w:r>
          </w:p>
          <w:p w14:paraId="475AE6B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基于5036份有效问卷的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七向量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评估，刻画本科生学习能力核心特征与群体差异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结合2025届就业数据，分析就业市场需求与学生能力匹配度，揭示专业、课程、实践层面的适配问题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总结学校青马工程藏龙班、一站式学生社区、朋辈学业帮扶、金融e教室等党建育人实践成效。</w:t>
            </w:r>
          </w:p>
          <w:p w14:paraId="21B55609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3.</w:t>
            </w:r>
            <w:r>
              <w:rPr>
                <w:rFonts w:hint="default" w:eastAsia="宋体"/>
                <w:szCs w:val="21"/>
                <w:lang w:val="en-US" w:eastAsia="zh-CN"/>
              </w:rPr>
              <w:t>问题诊断与成因分析</w:t>
            </w:r>
          </w:p>
          <w:p w14:paraId="2E09CF87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提炼学习能力六大短板：数字技能薄弱、自主学习不足、情绪管理欠缺、跨学科能力不强、职业规划模糊、实践转化不够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指出党建与就业协同三大机制障碍：条块分割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两张皮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、资源配置不均、评价体系不完善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揭示课程体系与市场需求三大矛盾：专业设置过窄、内容更新滞后、实践教学深度不足。</w:t>
            </w:r>
          </w:p>
          <w:p w14:paraId="1E88551A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</w:t>
            </w:r>
            <w:r>
              <w:rPr>
                <w:rFonts w:hint="default" w:eastAsia="宋体"/>
                <w:szCs w:val="21"/>
                <w:lang w:val="en-US" w:eastAsia="zh-CN"/>
              </w:rPr>
              <w:t>路径优化与对策建议</w:t>
            </w:r>
          </w:p>
          <w:p w14:paraId="5F6FA27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构建党建引领价值驱动机制，设计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价值—认知—行为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三级驱动模型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打造就业需求反哺学习能力闭环体系，建立需求调研—课程反馈—能力评估动态链条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  <w:r>
              <w:rPr>
                <w:rFonts w:hint="default" w:eastAsia="宋体"/>
                <w:szCs w:val="21"/>
                <w:lang w:val="en-US" w:eastAsia="zh-CN"/>
              </w:rPr>
              <w:t>制定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党建+就业+学习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协同育人方案，提出三级联动、三大平台、三项保障的可落地举措。</w:t>
            </w:r>
          </w:p>
          <w:p w14:paraId="528F8B22">
            <w:pPr>
              <w:ind w:firstLine="360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default" w:eastAsia="宋体"/>
                <w:b/>
                <w:bCs/>
                <w:szCs w:val="21"/>
                <w:lang w:val="en-US" w:eastAsia="zh-CN"/>
              </w:rPr>
              <w:t>（二）研究内容的前沿性和创新性</w:t>
            </w:r>
          </w:p>
          <w:p w14:paraId="5FA345E3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</w:t>
            </w:r>
            <w:r>
              <w:rPr>
                <w:rFonts w:hint="default" w:eastAsia="宋体"/>
                <w:szCs w:val="21"/>
                <w:lang w:val="en-US" w:eastAsia="zh-CN"/>
              </w:rPr>
              <w:t>前沿性</w:t>
            </w:r>
          </w:p>
          <w:p w14:paraId="4A6B5A0C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①</w:t>
            </w:r>
            <w:r>
              <w:rPr>
                <w:rFonts w:hint="default" w:eastAsia="宋体"/>
                <w:szCs w:val="21"/>
                <w:lang w:val="en-US" w:eastAsia="zh-CN"/>
              </w:rPr>
              <w:t>紧扣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新财经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数字化转型国家战略与高校人才培养改革方向，回应人工智能、大数据背景下财经类学生能力重构需求。</w:t>
            </w:r>
          </w:p>
          <w:p w14:paraId="5AF80A71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②</w:t>
            </w:r>
            <w:r>
              <w:rPr>
                <w:rFonts w:hint="default" w:eastAsia="宋体"/>
                <w:szCs w:val="21"/>
                <w:lang w:val="en-US" w:eastAsia="zh-CN"/>
              </w:rPr>
              <w:t>聚焦党建引领与就业育人深度融合，贴合新时代高校思想政治工作与毕业生高质量充分就业政策导向。</w:t>
            </w:r>
          </w:p>
          <w:p w14:paraId="723D3EB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③</w:t>
            </w:r>
            <w:r>
              <w:rPr>
                <w:rFonts w:hint="default" w:eastAsia="宋体"/>
                <w:szCs w:val="21"/>
                <w:lang w:val="en-US" w:eastAsia="zh-CN"/>
              </w:rPr>
              <w:t>采用大学生发展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七向量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评估体系，接轨国内大学生学习与发展追踪研究（CCSS）前沿方法。</w:t>
            </w:r>
          </w:p>
          <w:p w14:paraId="26CCBCFA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2.</w:t>
            </w:r>
            <w:r>
              <w:rPr>
                <w:rFonts w:hint="default" w:eastAsia="宋体"/>
                <w:szCs w:val="21"/>
                <w:lang w:val="en-US" w:eastAsia="zh-CN"/>
              </w:rPr>
              <w:t>创新性</w:t>
            </w:r>
          </w:p>
          <w:p w14:paraId="3863E70D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①</w:t>
            </w:r>
            <w:r>
              <w:rPr>
                <w:rFonts w:hint="default" w:eastAsia="宋体"/>
                <w:szCs w:val="21"/>
                <w:lang w:val="en-US" w:eastAsia="zh-CN"/>
              </w:rPr>
              <w:t>视角创新：首次将党建引领、就业导向、学习能力提升三者系统整合，突破传统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党建归党建、就业归就业、学习归学习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的分割研究范式。</w:t>
            </w:r>
          </w:p>
          <w:p w14:paraId="50A9D384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②</w:t>
            </w:r>
            <w:r>
              <w:rPr>
                <w:rFonts w:hint="default" w:eastAsia="宋体"/>
                <w:szCs w:val="21"/>
                <w:lang w:val="en-US" w:eastAsia="zh-CN"/>
              </w:rPr>
              <w:t>实证创新：以5036份大样本问卷+全校就业数据+典型案例三重证据支撑，改变同类研究重经验、轻数据的现状。</w:t>
            </w:r>
          </w:p>
          <w:p w14:paraId="34142F68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③</w:t>
            </w:r>
            <w:r>
              <w:rPr>
                <w:rFonts w:hint="default" w:eastAsia="宋体"/>
                <w:szCs w:val="21"/>
                <w:lang w:val="en-US" w:eastAsia="zh-CN"/>
              </w:rPr>
              <w:t>机制创新：提出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价值引领—目标驱动—能力培养—就业反馈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闭环育人模型，构建可复制的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党建+就业+学习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协同机制。</w:t>
            </w:r>
          </w:p>
          <w:p w14:paraId="69777953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④</w:t>
            </w:r>
            <w:r>
              <w:rPr>
                <w:rFonts w:hint="default" w:eastAsia="宋体"/>
                <w:szCs w:val="21"/>
                <w:lang w:val="en-US" w:eastAsia="zh-CN"/>
              </w:rPr>
              <w:t>实践创新：立足财经高校特色，形成青马工程、一站式社区、朋辈帮扶、产教融合四位一体的落地路径，针对性解决数字化能力恐慌与就业适配难题。</w:t>
            </w:r>
          </w:p>
          <w:p w14:paraId="1B680DCC">
            <w:pPr>
              <w:ind w:firstLine="360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default" w:eastAsia="宋体"/>
                <w:b/>
                <w:bCs/>
                <w:szCs w:val="21"/>
                <w:lang w:val="en-US" w:eastAsia="zh-CN"/>
              </w:rPr>
              <w:t>（三）研究方法</w:t>
            </w:r>
          </w:p>
          <w:p w14:paraId="36F919B6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szCs w:val="21"/>
                <w:lang w:val="en-US" w:eastAsia="zh-CN"/>
              </w:rPr>
              <w:t>本研究坚持理论与实证结合、定性与定量互补，采用科学规范的混合研究方法：</w:t>
            </w:r>
          </w:p>
          <w:p w14:paraId="5055D7C4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</w:t>
            </w:r>
            <w:r>
              <w:rPr>
                <w:rFonts w:hint="default" w:eastAsia="宋体"/>
                <w:szCs w:val="21"/>
                <w:lang w:val="en-US" w:eastAsia="zh-CN"/>
              </w:rPr>
              <w:t>文献研究法：系统梳理习近平总书记关于教育的重要论述、党建育人、就业与学习能</w:t>
            </w:r>
            <w:r>
              <w:rPr>
                <w:rFonts w:hint="eastAsia"/>
                <w:szCs w:val="21"/>
                <w:lang w:val="en-US" w:eastAsia="zh-CN"/>
              </w:rPr>
              <w:t>力等</w:t>
            </w:r>
            <w:r>
              <w:rPr>
                <w:rFonts w:hint="default" w:eastAsia="宋体"/>
                <w:szCs w:val="21"/>
                <w:lang w:val="en-US" w:eastAsia="zh-CN"/>
              </w:rPr>
              <w:t>相关文献，奠定理论框架。</w:t>
            </w:r>
          </w:p>
          <w:p w14:paraId="7C87AEAC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2.</w:t>
            </w:r>
            <w:r>
              <w:rPr>
                <w:rFonts w:hint="default" w:eastAsia="宋体"/>
                <w:szCs w:val="21"/>
                <w:lang w:val="en-US" w:eastAsia="zh-CN"/>
              </w:rPr>
              <w:t>问卷调查法：面向湖北经济学院本科生发放问卷，获取有效样本5036份，运用描述统计、t检验、相关分析等开展量化研究。</w:t>
            </w:r>
          </w:p>
          <w:p w14:paraId="4F7F394C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3.</w:t>
            </w:r>
            <w:r>
              <w:rPr>
                <w:rFonts w:hint="default" w:eastAsia="宋体"/>
                <w:szCs w:val="21"/>
                <w:lang w:val="en-US" w:eastAsia="zh-CN"/>
              </w:rPr>
              <w:t>深度访谈法：对师生、党务工作者、用人单位进行访谈，收集质性资料，补充量化数据无法呈现的深层问题。</w:t>
            </w:r>
          </w:p>
          <w:p w14:paraId="0F4883E8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</w:t>
            </w:r>
            <w:r>
              <w:rPr>
                <w:rFonts w:hint="default" w:eastAsia="宋体"/>
                <w:szCs w:val="21"/>
                <w:lang w:val="en-US" w:eastAsia="zh-CN"/>
              </w:rPr>
              <w:t>案例分析法：选取青马工程藏龙班、一站式学生社区、教工党支部、金融e教室等典型案例，提炼可推广经验。</w:t>
            </w:r>
          </w:p>
          <w:p w14:paraId="1C6AA21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default" w:eastAsia="宋体"/>
                <w:b/>
                <w:bCs/>
                <w:szCs w:val="21"/>
                <w:lang w:val="en-US" w:eastAsia="zh-CN"/>
              </w:rPr>
              <w:t>（四）学术价值、应用价值或社会影响</w:t>
            </w:r>
          </w:p>
          <w:p w14:paraId="58AE56E6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</w:t>
            </w:r>
            <w:r>
              <w:rPr>
                <w:rFonts w:hint="default" w:eastAsia="宋体"/>
                <w:szCs w:val="21"/>
                <w:lang w:val="en-US" w:eastAsia="zh-CN"/>
              </w:rPr>
              <w:t>学术价值</w:t>
            </w:r>
          </w:p>
          <w:p w14:paraId="38BF29A9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①</w:t>
            </w:r>
            <w:r>
              <w:rPr>
                <w:rFonts w:hint="default" w:eastAsia="宋体"/>
                <w:szCs w:val="21"/>
                <w:lang w:val="en-US" w:eastAsia="zh-CN"/>
              </w:rPr>
              <w:t>丰富新时代高校党建与就业育人交叉领域的理论体系，明晰党建引领学习能力提升的内在机理。</w:t>
            </w:r>
          </w:p>
          <w:p w14:paraId="2EA9C532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②</w:t>
            </w:r>
            <w:r>
              <w:rPr>
                <w:rFonts w:hint="default" w:eastAsia="宋体"/>
                <w:szCs w:val="21"/>
                <w:lang w:val="en-US" w:eastAsia="zh-CN"/>
              </w:rPr>
              <w:t>弥补同类研究实证不足、量化薄弱的短板，为财经类高校相关研究提供样本、方法与框架参考。</w:t>
            </w:r>
          </w:p>
          <w:p w14:paraId="7050E44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③</w:t>
            </w:r>
            <w:r>
              <w:rPr>
                <w:rFonts w:hint="default" w:eastAsia="宋体"/>
                <w:szCs w:val="21"/>
                <w:lang w:val="en-US" w:eastAsia="zh-CN"/>
              </w:rPr>
              <w:t>拓展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新财经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人才培养研究视角，推动党建研究、就业研究、学习能力研究的深度融合。</w:t>
            </w:r>
          </w:p>
          <w:p w14:paraId="55964670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2.</w:t>
            </w:r>
            <w:r>
              <w:rPr>
                <w:rFonts w:hint="default" w:eastAsia="宋体"/>
                <w:szCs w:val="21"/>
                <w:lang w:val="en-US" w:eastAsia="zh-CN"/>
              </w:rPr>
              <w:t>应用价值</w:t>
            </w:r>
          </w:p>
          <w:p w14:paraId="1B4EFDEE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①</w:t>
            </w:r>
            <w:r>
              <w:rPr>
                <w:rFonts w:hint="default" w:eastAsia="宋体"/>
                <w:szCs w:val="21"/>
                <w:lang w:val="en-US" w:eastAsia="zh-CN"/>
              </w:rPr>
              <w:t>为湖北经济学院课程改革、学风建设、一站式社区、就业服务提供数据支撑与决策依据。</w:t>
            </w:r>
          </w:p>
          <w:p w14:paraId="5F262D18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②</w:t>
            </w:r>
            <w:r>
              <w:rPr>
                <w:rFonts w:hint="default" w:eastAsia="宋体"/>
                <w:szCs w:val="21"/>
                <w:lang w:val="en-US" w:eastAsia="zh-CN"/>
              </w:rPr>
              <w:t>形成的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default" w:eastAsia="宋体"/>
                <w:szCs w:val="21"/>
                <w:lang w:val="en-US" w:eastAsia="zh-CN"/>
              </w:rPr>
              <w:t>党建+就业+学习</w:t>
            </w:r>
            <w:r>
              <w:rPr>
                <w:rFonts w:hint="eastAsia"/>
                <w:szCs w:val="21"/>
                <w:lang w:val="en-US" w:eastAsia="zh-CN"/>
              </w:rPr>
              <w:t>”</w:t>
            </w:r>
            <w:r>
              <w:rPr>
                <w:rFonts w:hint="default" w:eastAsia="宋体"/>
                <w:szCs w:val="21"/>
                <w:lang w:val="en-US" w:eastAsia="zh-CN"/>
              </w:rPr>
              <w:t>协同育人方案可直接在院系推广使用，提升人才培养质量与就业质量。</w:t>
            </w:r>
          </w:p>
          <w:p w14:paraId="30B28F0F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③</w:t>
            </w:r>
            <w:r>
              <w:rPr>
                <w:rFonts w:hint="default" w:eastAsia="宋体"/>
                <w:szCs w:val="21"/>
                <w:lang w:val="en-US" w:eastAsia="zh-CN"/>
              </w:rPr>
              <w:t>为同类地方高校、财经类院校开展党建引领就业与学习能力提升提供可复制、可借鉴的实践范式。</w:t>
            </w:r>
          </w:p>
          <w:p w14:paraId="2F3D48C1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3.</w:t>
            </w:r>
            <w:r>
              <w:rPr>
                <w:rFonts w:hint="default" w:eastAsia="宋体"/>
                <w:szCs w:val="21"/>
                <w:lang w:val="en-US" w:eastAsia="zh-CN"/>
              </w:rPr>
              <w:t>社会影响</w:t>
            </w:r>
          </w:p>
          <w:p w14:paraId="2930196F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①</w:t>
            </w:r>
            <w:r>
              <w:rPr>
                <w:rFonts w:hint="default" w:eastAsia="宋体"/>
                <w:szCs w:val="21"/>
                <w:lang w:val="en-US" w:eastAsia="zh-CN"/>
              </w:rPr>
              <w:t>研究成果获湖北省高等学校毕业生就业指导服务中心采纳，为全省高校毕业生高质量充分就业提供示范案例。</w:t>
            </w:r>
          </w:p>
          <w:p w14:paraId="2301759C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②</w:t>
            </w:r>
            <w:r>
              <w:rPr>
                <w:rFonts w:hint="default" w:eastAsia="宋体"/>
                <w:szCs w:val="21"/>
                <w:lang w:val="en-US" w:eastAsia="zh-CN"/>
              </w:rPr>
              <w:t>助力缓解大学生就业焦虑、能力恐慌，促进高校人才供给与社会产业需求精准对接。</w:t>
            </w:r>
          </w:p>
          <w:p w14:paraId="7C73EC9A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③</w:t>
            </w:r>
            <w:r>
              <w:rPr>
                <w:rFonts w:hint="default" w:eastAsia="宋体"/>
                <w:szCs w:val="21"/>
                <w:lang w:val="en-US" w:eastAsia="zh-CN"/>
              </w:rPr>
              <w:t>推动党建优势转化为育人实效，彰显高校立德树人根本任务，服务地方经济社会发展人才需求。</w:t>
            </w:r>
          </w:p>
          <w:p w14:paraId="3760E054">
            <w:pPr>
              <w:ind w:firstLine="360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</w:tbl>
    <w:p w14:paraId="41616302">
      <w:pPr>
        <w:snapToGrid w:val="0"/>
        <w:spacing w:line="432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五、成果专家鉴定结果</w:t>
      </w:r>
    </w:p>
    <w:tbl>
      <w:tblPr>
        <w:tblStyle w:val="13"/>
        <w:tblW w:w="9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46"/>
        <w:gridCol w:w="1646"/>
        <w:gridCol w:w="4327"/>
      </w:tblGrid>
      <w:tr w14:paraId="45937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3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 w14:paraId="7423C865"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646" w:type="dxa"/>
            <w:tcBorders>
              <w:top w:val="single" w:color="auto" w:sz="6" w:space="0"/>
            </w:tcBorders>
            <w:vAlign w:val="center"/>
          </w:tcPr>
          <w:p w14:paraId="5897B9C5"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646" w:type="dxa"/>
            <w:tcBorders>
              <w:top w:val="single" w:color="auto" w:sz="6" w:space="0"/>
            </w:tcBorders>
            <w:vAlign w:val="center"/>
          </w:tcPr>
          <w:p w14:paraId="12EDBD4D"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鉴定分数</w:t>
            </w:r>
          </w:p>
        </w:tc>
        <w:tc>
          <w:tcPr>
            <w:tcW w:w="4327" w:type="dxa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4E2A1E74"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鉴定等级建议</w:t>
            </w:r>
          </w:p>
        </w:tc>
      </w:tr>
      <w:tr w14:paraId="104EA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3" w:type="dxa"/>
            <w:tcBorders>
              <w:left w:val="single" w:color="auto" w:sz="6" w:space="0"/>
            </w:tcBorders>
            <w:vAlign w:val="center"/>
          </w:tcPr>
          <w:p w14:paraId="00887AAE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鉴定专家一</w:t>
            </w:r>
          </w:p>
        </w:tc>
        <w:tc>
          <w:tcPr>
            <w:tcW w:w="1646" w:type="dxa"/>
          </w:tcPr>
          <w:p w14:paraId="14F4F72A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46" w:type="dxa"/>
          </w:tcPr>
          <w:p w14:paraId="7E458C22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4327" w:type="dxa"/>
            <w:tcBorders>
              <w:right w:val="single" w:color="auto" w:sz="6" w:space="0"/>
            </w:tcBorders>
          </w:tcPr>
          <w:p w14:paraId="42587670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4652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3" w:type="dxa"/>
            <w:tcBorders>
              <w:left w:val="single" w:color="auto" w:sz="6" w:space="0"/>
            </w:tcBorders>
            <w:vAlign w:val="center"/>
          </w:tcPr>
          <w:p w14:paraId="270C3092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鉴定专家二</w:t>
            </w:r>
          </w:p>
        </w:tc>
        <w:tc>
          <w:tcPr>
            <w:tcW w:w="1646" w:type="dxa"/>
          </w:tcPr>
          <w:p w14:paraId="5EE7219C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46" w:type="dxa"/>
          </w:tcPr>
          <w:p w14:paraId="5A0F04F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4327" w:type="dxa"/>
            <w:tcBorders>
              <w:right w:val="single" w:color="auto" w:sz="6" w:space="0"/>
            </w:tcBorders>
          </w:tcPr>
          <w:p w14:paraId="5A0CB747">
            <w:pPr>
              <w:snapToGrid w:val="0"/>
              <w:ind w:right="231" w:rightChars="110"/>
              <w:rPr>
                <w:rFonts w:ascii="仿宋_GB2312" w:eastAsia="仿宋_GB2312"/>
                <w:sz w:val="24"/>
              </w:rPr>
            </w:pPr>
          </w:p>
        </w:tc>
      </w:tr>
      <w:tr w14:paraId="4502F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3" w:type="dxa"/>
            <w:tcBorders>
              <w:left w:val="single" w:color="auto" w:sz="6" w:space="0"/>
            </w:tcBorders>
            <w:vAlign w:val="center"/>
          </w:tcPr>
          <w:p w14:paraId="087ECF54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鉴定专家三</w:t>
            </w:r>
          </w:p>
        </w:tc>
        <w:tc>
          <w:tcPr>
            <w:tcW w:w="1646" w:type="dxa"/>
          </w:tcPr>
          <w:p w14:paraId="6DEA9B0E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46" w:type="dxa"/>
          </w:tcPr>
          <w:p w14:paraId="5A69D79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4327" w:type="dxa"/>
            <w:tcBorders>
              <w:right w:val="single" w:color="auto" w:sz="6" w:space="0"/>
            </w:tcBorders>
          </w:tcPr>
          <w:p w14:paraId="16FD33A7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58173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3" w:type="dxa"/>
            <w:tcBorders>
              <w:left w:val="single" w:color="auto" w:sz="6" w:space="0"/>
            </w:tcBorders>
            <w:vAlign w:val="center"/>
          </w:tcPr>
          <w:p w14:paraId="3E54E858">
            <w:pPr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平均分</w:t>
            </w:r>
          </w:p>
        </w:tc>
        <w:tc>
          <w:tcPr>
            <w:tcW w:w="7619" w:type="dxa"/>
            <w:gridSpan w:val="3"/>
            <w:tcBorders>
              <w:right w:val="single" w:color="auto" w:sz="6" w:space="0"/>
            </w:tcBorders>
          </w:tcPr>
          <w:p w14:paraId="04721D47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</w:tbl>
    <w:p w14:paraId="5F0208A3">
      <w:pPr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注：本栏由科研处核对填写。</w:t>
      </w:r>
    </w:p>
    <w:p w14:paraId="25868681">
      <w:pPr>
        <w:snapToGrid w:val="0"/>
        <w:spacing w:line="432" w:lineRule="auto"/>
        <w:rPr>
          <w:rFonts w:eastAsia="黑体"/>
          <w:sz w:val="32"/>
        </w:rPr>
      </w:pPr>
    </w:p>
    <w:p w14:paraId="44D44BBD">
      <w:pPr>
        <w:snapToGrid w:val="0"/>
        <w:spacing w:line="432" w:lineRule="auto"/>
        <w:rPr>
          <w:rFonts w:ascii="黑体" w:hAnsi="黑体" w:eastAsia="黑体" w:cs="黑体"/>
          <w:sz w:val="32"/>
        </w:rPr>
      </w:pPr>
      <w:r>
        <w:rPr>
          <w:rFonts w:hint="eastAsia" w:eastAsia="黑体"/>
          <w:sz w:val="32"/>
        </w:rPr>
        <w:t>六、学校审核意见</w:t>
      </w:r>
    </w:p>
    <w:tbl>
      <w:tblPr>
        <w:tblStyle w:val="13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8052"/>
      </w:tblGrid>
      <w:tr w14:paraId="3A02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9" w:hRule="atLeast"/>
          <w:jc w:val="center"/>
        </w:trPr>
        <w:tc>
          <w:tcPr>
            <w:tcW w:w="1040" w:type="dxa"/>
            <w:tcBorders>
              <w:left w:val="single" w:color="auto" w:sz="6" w:space="0"/>
            </w:tcBorders>
            <w:vAlign w:val="center"/>
          </w:tcPr>
          <w:p w14:paraId="0071F266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科</w:t>
            </w:r>
          </w:p>
          <w:p w14:paraId="69DE54BC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研</w:t>
            </w:r>
          </w:p>
          <w:p w14:paraId="53EBAD2F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处</w:t>
            </w:r>
          </w:p>
          <w:p w14:paraId="4DB36D57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审</w:t>
            </w:r>
          </w:p>
          <w:p w14:paraId="6BC74112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批</w:t>
            </w:r>
          </w:p>
          <w:p w14:paraId="56320D17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意</w:t>
            </w:r>
          </w:p>
          <w:p w14:paraId="7DF59AFF">
            <w:pPr>
              <w:snapToGrid w:val="0"/>
              <w:spacing w:line="360" w:lineRule="auto"/>
              <w:jc w:val="center"/>
              <w:rPr>
                <w:rFonts w:ascii="宋体"/>
                <w:b/>
                <w:bCs/>
                <w:spacing w:val="6"/>
                <w:sz w:val="24"/>
              </w:rPr>
            </w:pPr>
            <w:r>
              <w:rPr>
                <w:rFonts w:hint="eastAsia" w:ascii="宋体"/>
                <w:b/>
                <w:bCs/>
                <w:spacing w:val="6"/>
                <w:sz w:val="24"/>
              </w:rPr>
              <w:t>见</w:t>
            </w:r>
          </w:p>
        </w:tc>
        <w:tc>
          <w:tcPr>
            <w:tcW w:w="8052" w:type="dxa"/>
            <w:tcBorders>
              <w:top w:val="single" w:color="auto" w:sz="6" w:space="0"/>
              <w:right w:val="single" w:color="auto" w:sz="6" w:space="0"/>
            </w:tcBorders>
            <w:vAlign w:val="bottom"/>
          </w:tcPr>
          <w:p w14:paraId="5951A894">
            <w:pPr>
              <w:tabs>
                <w:tab w:val="left" w:pos="2830"/>
              </w:tabs>
              <w:wordWrap w:val="0"/>
              <w:jc w:val="righ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负责人签字：部门公章</w:t>
            </w:r>
          </w:p>
          <w:p w14:paraId="0FA3C493">
            <w:pPr>
              <w:tabs>
                <w:tab w:val="left" w:pos="2830"/>
              </w:tabs>
              <w:wordWrap w:val="0"/>
              <w:jc w:val="right"/>
              <w:rPr>
                <w:rFonts w:ascii="宋体"/>
                <w:b/>
                <w:bCs/>
                <w:sz w:val="24"/>
              </w:rPr>
            </w:pPr>
          </w:p>
          <w:p w14:paraId="185AFB42">
            <w:pPr>
              <w:tabs>
                <w:tab w:val="left" w:pos="2830"/>
              </w:tabs>
              <w:wordWrap w:val="0"/>
              <w:jc w:val="right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/>
                <w:b/>
                <w:bCs/>
                <w:sz w:val="24"/>
              </w:rPr>
              <w:t>年</w:t>
            </w:r>
            <w:r>
              <w:rPr>
                <w:rFonts w:hint="eastAsia" w:ascii="宋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ascii="宋体"/>
                <w:b/>
                <w:bCs/>
                <w:sz w:val="24"/>
              </w:rPr>
              <w:t>月</w:t>
            </w:r>
            <w:r>
              <w:rPr>
                <w:rFonts w:hint="eastAsia" w:ascii="宋体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ascii="宋体"/>
                <w:b/>
                <w:bCs/>
                <w:sz w:val="24"/>
              </w:rPr>
              <w:t>日</w:t>
            </w:r>
          </w:p>
        </w:tc>
      </w:tr>
    </w:tbl>
    <w:p w14:paraId="7806868C"/>
    <w:sectPr>
      <w:footerReference r:id="rId3" w:type="default"/>
      <w:pgSz w:w="11907" w:h="16840"/>
      <w:pgMar w:top="1417" w:right="1417" w:bottom="1417" w:left="1417" w:header="851" w:footer="1191" w:gutter="397"/>
      <w:paperSrc w:first="4" w:other="4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01925">
    <w:pPr>
      <w:pStyle w:val="8"/>
      <w:framePr w:wrap="around" w:vAnchor="text" w:hAnchor="margin" w:xAlign="center" w:y="1"/>
      <w:rPr>
        <w:rStyle w:val="16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16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16"/>
        <w:sz w:val="21"/>
        <w:szCs w:val="21"/>
      </w:rPr>
      <w:t>4</w:t>
    </w:r>
    <w:r>
      <w:rPr>
        <w:sz w:val="21"/>
        <w:szCs w:val="21"/>
      </w:rPr>
      <w:fldChar w:fldCharType="end"/>
    </w:r>
  </w:p>
  <w:p w14:paraId="4AB58594">
    <w:pPr>
      <w:pStyle w:val="8"/>
      <w:ind w:right="360" w:firstLine="360"/>
      <w:rPr>
        <w:sz w:val="21"/>
        <w:szCs w:val="21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37C26"/>
    <w:multiLevelType w:val="singleLevel"/>
    <w:tmpl w:val="83937C2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2D7508"/>
    <w:rsid w:val="00010CB3"/>
    <w:rsid w:val="00026AA5"/>
    <w:rsid w:val="00036518"/>
    <w:rsid w:val="00057EBD"/>
    <w:rsid w:val="0007652F"/>
    <w:rsid w:val="00092509"/>
    <w:rsid w:val="000B0DA0"/>
    <w:rsid w:val="000E36A5"/>
    <w:rsid w:val="00101AA0"/>
    <w:rsid w:val="001021D7"/>
    <w:rsid w:val="00111465"/>
    <w:rsid w:val="001217F2"/>
    <w:rsid w:val="001307FE"/>
    <w:rsid w:val="0014643A"/>
    <w:rsid w:val="001646BA"/>
    <w:rsid w:val="00196069"/>
    <w:rsid w:val="001B356C"/>
    <w:rsid w:val="001B563C"/>
    <w:rsid w:val="001D0F1F"/>
    <w:rsid w:val="001F3F72"/>
    <w:rsid w:val="001F4A83"/>
    <w:rsid w:val="00203063"/>
    <w:rsid w:val="0020692F"/>
    <w:rsid w:val="00207BB9"/>
    <w:rsid w:val="00212218"/>
    <w:rsid w:val="002465CF"/>
    <w:rsid w:val="00254275"/>
    <w:rsid w:val="00257679"/>
    <w:rsid w:val="00275A29"/>
    <w:rsid w:val="002A1006"/>
    <w:rsid w:val="002B16CD"/>
    <w:rsid w:val="002C37A3"/>
    <w:rsid w:val="002D72B5"/>
    <w:rsid w:val="002D7508"/>
    <w:rsid w:val="002E695D"/>
    <w:rsid w:val="002F5E3F"/>
    <w:rsid w:val="00310C8E"/>
    <w:rsid w:val="003150CC"/>
    <w:rsid w:val="003204DD"/>
    <w:rsid w:val="00320602"/>
    <w:rsid w:val="00321A96"/>
    <w:rsid w:val="0032725A"/>
    <w:rsid w:val="003645F8"/>
    <w:rsid w:val="00377606"/>
    <w:rsid w:val="003805DD"/>
    <w:rsid w:val="003A2FF5"/>
    <w:rsid w:val="003C3304"/>
    <w:rsid w:val="003D298E"/>
    <w:rsid w:val="003D2F48"/>
    <w:rsid w:val="003D64F0"/>
    <w:rsid w:val="003E4BF9"/>
    <w:rsid w:val="003E5A8B"/>
    <w:rsid w:val="00404B56"/>
    <w:rsid w:val="00404E61"/>
    <w:rsid w:val="00406266"/>
    <w:rsid w:val="00454E10"/>
    <w:rsid w:val="004604F1"/>
    <w:rsid w:val="004925F1"/>
    <w:rsid w:val="004A421E"/>
    <w:rsid w:val="004B12B3"/>
    <w:rsid w:val="004E770A"/>
    <w:rsid w:val="005039B1"/>
    <w:rsid w:val="00534D79"/>
    <w:rsid w:val="00550CCB"/>
    <w:rsid w:val="00587DE6"/>
    <w:rsid w:val="005A3BED"/>
    <w:rsid w:val="005A6F86"/>
    <w:rsid w:val="005B6583"/>
    <w:rsid w:val="005C1423"/>
    <w:rsid w:val="005D476C"/>
    <w:rsid w:val="005F0021"/>
    <w:rsid w:val="00621B5D"/>
    <w:rsid w:val="00655217"/>
    <w:rsid w:val="006A1806"/>
    <w:rsid w:val="006B146D"/>
    <w:rsid w:val="006D7171"/>
    <w:rsid w:val="006F4EA8"/>
    <w:rsid w:val="00724972"/>
    <w:rsid w:val="00731771"/>
    <w:rsid w:val="00734417"/>
    <w:rsid w:val="0074518B"/>
    <w:rsid w:val="0078098B"/>
    <w:rsid w:val="00795E0E"/>
    <w:rsid w:val="007F136C"/>
    <w:rsid w:val="00802538"/>
    <w:rsid w:val="008369FA"/>
    <w:rsid w:val="008446FF"/>
    <w:rsid w:val="00851B3A"/>
    <w:rsid w:val="00862B89"/>
    <w:rsid w:val="00871573"/>
    <w:rsid w:val="00871671"/>
    <w:rsid w:val="00885C42"/>
    <w:rsid w:val="00892B06"/>
    <w:rsid w:val="008B7388"/>
    <w:rsid w:val="008C0794"/>
    <w:rsid w:val="008F095B"/>
    <w:rsid w:val="008F731E"/>
    <w:rsid w:val="00920CA3"/>
    <w:rsid w:val="009612C0"/>
    <w:rsid w:val="009625A5"/>
    <w:rsid w:val="009C2250"/>
    <w:rsid w:val="009D0CD8"/>
    <w:rsid w:val="009E3BE9"/>
    <w:rsid w:val="009F0679"/>
    <w:rsid w:val="00A15573"/>
    <w:rsid w:val="00A316D2"/>
    <w:rsid w:val="00A43A3F"/>
    <w:rsid w:val="00A572EC"/>
    <w:rsid w:val="00AB2EAA"/>
    <w:rsid w:val="00AF24F8"/>
    <w:rsid w:val="00B04CCD"/>
    <w:rsid w:val="00B208FE"/>
    <w:rsid w:val="00B237E8"/>
    <w:rsid w:val="00B4225F"/>
    <w:rsid w:val="00BA091C"/>
    <w:rsid w:val="00BA0D96"/>
    <w:rsid w:val="00BC6E41"/>
    <w:rsid w:val="00BD3FA3"/>
    <w:rsid w:val="00BE3ED9"/>
    <w:rsid w:val="00C03D84"/>
    <w:rsid w:val="00C0599F"/>
    <w:rsid w:val="00C10A75"/>
    <w:rsid w:val="00C36AAC"/>
    <w:rsid w:val="00C70306"/>
    <w:rsid w:val="00C73A86"/>
    <w:rsid w:val="00CF5633"/>
    <w:rsid w:val="00D10879"/>
    <w:rsid w:val="00D17F23"/>
    <w:rsid w:val="00D31C7A"/>
    <w:rsid w:val="00D40C4E"/>
    <w:rsid w:val="00D432AB"/>
    <w:rsid w:val="00D640B4"/>
    <w:rsid w:val="00D91768"/>
    <w:rsid w:val="00D93410"/>
    <w:rsid w:val="00DA1C8E"/>
    <w:rsid w:val="00DB39E9"/>
    <w:rsid w:val="00DD1242"/>
    <w:rsid w:val="00E67B7D"/>
    <w:rsid w:val="00E85035"/>
    <w:rsid w:val="00E91542"/>
    <w:rsid w:val="00E94BBE"/>
    <w:rsid w:val="00E95EDA"/>
    <w:rsid w:val="00E96469"/>
    <w:rsid w:val="00EA4A93"/>
    <w:rsid w:val="00EB64B4"/>
    <w:rsid w:val="00EE1AA8"/>
    <w:rsid w:val="00F451DA"/>
    <w:rsid w:val="00F86D0B"/>
    <w:rsid w:val="00F9638C"/>
    <w:rsid w:val="00FA2907"/>
    <w:rsid w:val="00FA4078"/>
    <w:rsid w:val="00FB3911"/>
    <w:rsid w:val="00FC529B"/>
    <w:rsid w:val="00FC5900"/>
    <w:rsid w:val="00FF5C46"/>
    <w:rsid w:val="01E40DAA"/>
    <w:rsid w:val="02037F0F"/>
    <w:rsid w:val="027449AA"/>
    <w:rsid w:val="039B0374"/>
    <w:rsid w:val="03AB2EBB"/>
    <w:rsid w:val="03D624EB"/>
    <w:rsid w:val="044678ED"/>
    <w:rsid w:val="04FF02DA"/>
    <w:rsid w:val="05CB7063"/>
    <w:rsid w:val="06530982"/>
    <w:rsid w:val="0676512E"/>
    <w:rsid w:val="07C279BD"/>
    <w:rsid w:val="081B13B7"/>
    <w:rsid w:val="0A5A60D5"/>
    <w:rsid w:val="0A727F1C"/>
    <w:rsid w:val="0E7021CE"/>
    <w:rsid w:val="0F7F19D2"/>
    <w:rsid w:val="0F8C7CC0"/>
    <w:rsid w:val="0FEE055F"/>
    <w:rsid w:val="113D19D7"/>
    <w:rsid w:val="11B303DC"/>
    <w:rsid w:val="12173D98"/>
    <w:rsid w:val="13C04300"/>
    <w:rsid w:val="1405397A"/>
    <w:rsid w:val="14213DEC"/>
    <w:rsid w:val="148B5B3B"/>
    <w:rsid w:val="14D66271"/>
    <w:rsid w:val="1639415D"/>
    <w:rsid w:val="1769280C"/>
    <w:rsid w:val="183658AE"/>
    <w:rsid w:val="18BD4486"/>
    <w:rsid w:val="1A114347"/>
    <w:rsid w:val="1A8F5420"/>
    <w:rsid w:val="1AFF0AEA"/>
    <w:rsid w:val="1B481F1D"/>
    <w:rsid w:val="1C9D768E"/>
    <w:rsid w:val="1D7824AB"/>
    <w:rsid w:val="205D4185"/>
    <w:rsid w:val="21061D70"/>
    <w:rsid w:val="21E4494E"/>
    <w:rsid w:val="22EA711B"/>
    <w:rsid w:val="23B63AE6"/>
    <w:rsid w:val="24F65BB6"/>
    <w:rsid w:val="25DD4787"/>
    <w:rsid w:val="260048B5"/>
    <w:rsid w:val="26E52F92"/>
    <w:rsid w:val="27767130"/>
    <w:rsid w:val="280930F9"/>
    <w:rsid w:val="28D35429"/>
    <w:rsid w:val="28DD20DD"/>
    <w:rsid w:val="28FD5488"/>
    <w:rsid w:val="2D232FFF"/>
    <w:rsid w:val="2DBF50AD"/>
    <w:rsid w:val="2E0C4A2C"/>
    <w:rsid w:val="2E5C13F1"/>
    <w:rsid w:val="2EB06EA7"/>
    <w:rsid w:val="2EF34362"/>
    <w:rsid w:val="2F1F0B51"/>
    <w:rsid w:val="2FC82F97"/>
    <w:rsid w:val="2FFB27EE"/>
    <w:rsid w:val="3010416A"/>
    <w:rsid w:val="30D465D3"/>
    <w:rsid w:val="318429C0"/>
    <w:rsid w:val="31A97407"/>
    <w:rsid w:val="329539B4"/>
    <w:rsid w:val="33615D38"/>
    <w:rsid w:val="338678E4"/>
    <w:rsid w:val="34686408"/>
    <w:rsid w:val="352012F8"/>
    <w:rsid w:val="36AF3B9F"/>
    <w:rsid w:val="36D01500"/>
    <w:rsid w:val="37227F67"/>
    <w:rsid w:val="37C826B0"/>
    <w:rsid w:val="380C1FAA"/>
    <w:rsid w:val="39EF6DB8"/>
    <w:rsid w:val="3C02153A"/>
    <w:rsid w:val="3C1D0AB6"/>
    <w:rsid w:val="3C4261A1"/>
    <w:rsid w:val="3C683197"/>
    <w:rsid w:val="3CD36801"/>
    <w:rsid w:val="3F207988"/>
    <w:rsid w:val="3F70328A"/>
    <w:rsid w:val="40333858"/>
    <w:rsid w:val="41F05BB0"/>
    <w:rsid w:val="42F36F29"/>
    <w:rsid w:val="443A59C0"/>
    <w:rsid w:val="444C7363"/>
    <w:rsid w:val="447B7254"/>
    <w:rsid w:val="45E67C77"/>
    <w:rsid w:val="45EF6DA0"/>
    <w:rsid w:val="47EA6497"/>
    <w:rsid w:val="48C27D9B"/>
    <w:rsid w:val="49467EA2"/>
    <w:rsid w:val="4B2D2811"/>
    <w:rsid w:val="4BE94332"/>
    <w:rsid w:val="4CC82A50"/>
    <w:rsid w:val="4F0E4F71"/>
    <w:rsid w:val="4FF837FA"/>
    <w:rsid w:val="50831228"/>
    <w:rsid w:val="511827CB"/>
    <w:rsid w:val="51CC5503"/>
    <w:rsid w:val="52DE4795"/>
    <w:rsid w:val="53165B30"/>
    <w:rsid w:val="53176E64"/>
    <w:rsid w:val="54757DEE"/>
    <w:rsid w:val="55B011F3"/>
    <w:rsid w:val="55BF42F9"/>
    <w:rsid w:val="566C373E"/>
    <w:rsid w:val="57A142C2"/>
    <w:rsid w:val="581917A5"/>
    <w:rsid w:val="58322F61"/>
    <w:rsid w:val="58F15819"/>
    <w:rsid w:val="59DF4F23"/>
    <w:rsid w:val="5C0A748B"/>
    <w:rsid w:val="5C13162D"/>
    <w:rsid w:val="5D073923"/>
    <w:rsid w:val="5DE77517"/>
    <w:rsid w:val="5F174AE1"/>
    <w:rsid w:val="607E3125"/>
    <w:rsid w:val="62073972"/>
    <w:rsid w:val="64A63A6E"/>
    <w:rsid w:val="67072EE7"/>
    <w:rsid w:val="67AD0D92"/>
    <w:rsid w:val="67EA4B8C"/>
    <w:rsid w:val="67FE63CA"/>
    <w:rsid w:val="68A23F89"/>
    <w:rsid w:val="6CC13B89"/>
    <w:rsid w:val="6CE77FDD"/>
    <w:rsid w:val="71A30B97"/>
    <w:rsid w:val="733A3DE7"/>
    <w:rsid w:val="73427A44"/>
    <w:rsid w:val="746658B9"/>
    <w:rsid w:val="74C96B62"/>
    <w:rsid w:val="769A1597"/>
    <w:rsid w:val="76AB6E6A"/>
    <w:rsid w:val="76C0610D"/>
    <w:rsid w:val="776A4012"/>
    <w:rsid w:val="77AF1FAF"/>
    <w:rsid w:val="77C41581"/>
    <w:rsid w:val="786003E4"/>
    <w:rsid w:val="796A58EA"/>
    <w:rsid w:val="79A35478"/>
    <w:rsid w:val="79EF0768"/>
    <w:rsid w:val="7A8E042D"/>
    <w:rsid w:val="7ADA7485"/>
    <w:rsid w:val="7CFE7B76"/>
    <w:rsid w:val="7D1A24EC"/>
    <w:rsid w:val="7D705CF8"/>
    <w:rsid w:val="7D8B4F2C"/>
    <w:rsid w:val="7D9850CE"/>
    <w:rsid w:val="7F53730D"/>
    <w:rsid w:val="7FB0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ind w:firstLine="538" w:firstLineChars="168"/>
    </w:pPr>
    <w:rPr>
      <w:rFonts w:ascii="仿宋_GB2312" w:hAnsi="宋体" w:eastAsia="仿宋_GB2312"/>
      <w:sz w:val="32"/>
    </w:rPr>
  </w:style>
  <w:style w:type="paragraph" w:styleId="6">
    <w:name w:val="Body Text Indent 2"/>
    <w:basedOn w:val="1"/>
    <w:qFormat/>
    <w:uiPriority w:val="0"/>
    <w:pPr>
      <w:ind w:firstLine="540" w:firstLineChars="225"/>
    </w:pPr>
    <w:rPr>
      <w:rFonts w:ascii="仿宋_GB2312" w:eastAsia="仿宋_GB2312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1">
    <w:name w:val="Body Text Indent 3"/>
    <w:basedOn w:val="1"/>
    <w:qFormat/>
    <w:uiPriority w:val="0"/>
    <w:pPr>
      <w:spacing w:line="480" w:lineRule="exact"/>
      <w:ind w:firstLine="720" w:firstLineChars="225"/>
    </w:pPr>
    <w:rPr>
      <w:rFonts w:ascii="仿宋_GB2312" w:hAnsi="宋体" w:eastAsia="仿宋_GB2312"/>
      <w:sz w:val="32"/>
    </w:rPr>
  </w:style>
  <w:style w:type="paragraph" w:styleId="12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qFormat/>
    <w:uiPriority w:val="0"/>
  </w:style>
  <w:style w:type="character" w:customStyle="1" w:styleId="17">
    <w:name w:val="页眉 Char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cb3cad9b-c939-4197-bafd-237350bf9654</errorID>
      <errorWord>表</errorWord>
      <group>L1_Punc</group>
      <groupName>标点问题</groupName>
      <ability>L2_Punc</ability>
      <abilityName>标点符号检查</abilityName>
      <candidateList>
        <item>表。</item>
      </candidateList>
      <explain/>
      <paraID>6E61D859</paraID>
      <start>10</start>
      <end>11</end>
      <status>unmodified</status>
      <modifiedWord/>
      <trackRevisions>false</trackRevisions>
    </reviewItem>
    <reviewItem>
      <errorID>c0cad082-9b34-413d-abff-793ec3a56c5f</errorID>
      <errorWord>；</errorWord>
      <group>L1_Punc</group>
      <groupName>标点问题</groupName>
      <ability>L2_Punc</ability>
      <abilityName>标点符号检查</abilityName>
      <candidateList>
        <item>，</item>
      </candidateList>
      <explain/>
      <paraID>63317AA2</paraID>
      <start>22</start>
      <end>23</end>
      <status>unmodified</status>
      <modifiedWord/>
      <trackRevisions>false</trackRevisions>
    </reviewItem>
    <reviewItem>
      <errorID>7ed4c17e-c453-4f85-87e3-89e504aef120</errorID>
      <errorWord>权力</errorWord>
      <group>L1_Word</group>
      <groupName>字词问题</groupName>
      <ability>L2_Typo</ability>
      <abilityName>字词错误</abilityName>
      <candidateList>
        <item>权利</item>
      </candidateList>
      <explain/>
      <paraID>63317AA2</paraID>
      <start>44</start>
      <end>46</end>
      <status>unmodified</status>
      <modifiedWord/>
      <trackRevisions>false</trackRevisions>
    </reviewItem>
    <reviewItem>
      <errorID>efa82db5-42db-44d3-9cce-9c8f83f20f15</errorID>
      <errorWord>于湖北经济学院</errorWord>
      <group>L1_Grammar</group>
      <groupName>语法问题</groupName>
      <ability>L2_Grammar</ability>
      <abilityName>语法错误</abilityName>
      <candidateList>
        <item>于</item>
      </candidateList>
      <explain/>
      <paraID>10BEF40B</paraID>
      <start>6</start>
      <end>13</end>
      <status>unmodified</status>
      <modifiedWord/>
      <trackRevisions>false</trackRevisions>
    </reviewItem>
    <reviewItem>
      <errorID>60062e0f-7ef8-4b63-a5a1-a0b9b733acd8</errorID>
      <errorWord>月日</errorWord>
      <group>L1_Word</group>
      <groupName>字词问题</groupName>
      <ability>L2_Typo</ability>
      <abilityName>字词错误</abilityName>
      <candidateList>
        <item>月</item>
      </candidateList>
      <explain/>
      <paraID> A6D576B</paraID>
      <start>6</start>
      <end>8</end>
      <status>unmodified</status>
      <modifiedWord/>
      <trackRevisions>false</trackRevisions>
    </reviewItem>
    <reviewItem>
      <errorID>f6f5ac4f-af67-475c-8567-726327d2926b</errorID>
      <errorWord>详解</errorWord>
      <group>L1_Grammar</group>
      <groupName>语法问题</groupName>
      <ability>L2_Grammar</ability>
      <abilityName>语法错误</abilityName>
      <candidateList>
        <item>详细说明</item>
      </candidateList>
      <explain/>
      <paraID>2E96DB5C</paraID>
      <start>88</start>
      <end>90</end>
      <status>unmodified</status>
      <modifiedWord/>
      <trackRevisions>false</trackRevisions>
    </reviewItem>
    <reviewItem>
      <errorID>4bb744ce-f095-4790-9a1b-262cbb5d4b90</errorID>
      <errorWord>详解</errorWord>
      <group>L1_Grammar</group>
      <groupName>语法问题</groupName>
      <ability>L2_Grammar</ability>
      <abilityName>语法错误</abilityName>
      <candidateList>
        <item>详细说明</item>
      </candidateList>
      <explain/>
      <paraID> 247BA9C</paraID>
      <start>34</start>
      <end>36</end>
      <status>unmodified</status>
      <modifiedWord/>
      <trackRevisions>false</trackRevisions>
    </reviewItem>
    <reviewItem>
      <errorID>dc016604-ccb3-4762-9266-8310132b8aae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6F483A4F</paraID>
      <start>4</start>
      <end>5</end>
      <status>unmodified</status>
      <modifiedWord/>
      <trackRevisions>false</trackRevisions>
    </reviewItem>
    <reviewItem>
      <errorID>a453f9d2-4113-42f3-ad7d-c2f9ccef503c</errorID>
      <errorWord>、</errorWord>
      <group>L1_Punc</group>
      <groupName>标点问题</groupName>
      <ability>L2_Punc</ability>
      <abilityName>标点符号检查</abilityName>
      <candidateList>
        <item>，</item>
      </candidateList>
      <explain/>
      <paraID>6F483A4F</paraID>
      <start>22</start>
      <end>23</end>
      <status>unmodified</status>
      <modifiedWord/>
      <trackRevisions>false</trackRevisions>
    </reviewItem>
    <reviewItem>
      <errorID>80e838c2-8de5-4b0f-b5d2-19f2cce0145d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6F483A4F</paraID>
      <start>27</start>
      <end>28</end>
      <status>unmodified</status>
      <modifiedWord/>
      <trackRevisions>false</trackRevisions>
    </reviewItem>
    <reviewItem>
      <errorID>8a93192a-81b0-4956-ad5c-d0572cbd706a</errorID>
      <errorWord>力</errorWord>
      <group>L1_Word</group>
      <groupName>字词问题</groupName>
      <ability>L2_Typo</ability>
      <abilityName>字词错误</abilityName>
      <candidateList>
        <item>力等</item>
      </candidateList>
      <explain/>
      <paraID>5055D7C4</paraID>
      <start>39</start>
      <end>41</end>
      <status>modified</status>
      <modifiedWord>力等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bf152b1-9a62-41ee-a553-5b03a67ab0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8</Pages>
  <Words>3757</Words>
  <Characters>3948</Characters>
  <Lines>10</Lines>
  <Paragraphs>2</Paragraphs>
  <TotalTime>18</TotalTime>
  <ScaleCrop>false</ScaleCrop>
  <LinksUpToDate>false</LinksUpToDate>
  <CharactersWithSpaces>4099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2014-09-15T02:54:00Z</dcterms:created>
  <dc:creator>a</dc:creator>
  <cp:lastModifiedBy>倩倩</cp:lastModifiedBy>
  <cp:lastPrinted>2022-06-30T02:30:00Z</cp:lastPrinted>
  <dcterms:modified xsi:type="dcterms:W3CDTF">2026-05-19T08:03:05Z</dcterms:modified>
  <dc:title>国家社会科学基金项目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2F7F98CC4E3549A299DE62A4A79018AA</vt:lpwstr>
  </property>
  <property fmtid="{D5CDD505-2E9C-101B-9397-08002B2CF9AE}" pid="4" name="KSOTemplateDocerSaveRecord">
    <vt:lpwstr>eyJoZGlkIjoiYzg4MDI3OTUxNDQxYmQ0MTk0NzMyNzZhMTQyZmQ3NGEiLCJ1c2VySWQiOiI4Mjg5MTMyODEifQ==</vt:lpwstr>
  </property>
</Properties>
</file>